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Calibri" w:hAnsi="Calibri" w:cs="Arial"/>
          <w:szCs w:val="22"/>
        </w:rPr>
      </w:pPr>
    </w:p>
    <w:p>
      <w:pPr>
        <w:rPr>
          <w:rFonts w:ascii="Calibri" w:hAnsi="Calibri" w:cs="Arial"/>
          <w:szCs w:val="22"/>
        </w:rPr>
      </w:pPr>
    </w:p>
    <w:p>
      <w:pPr>
        <w:rPr>
          <w:rFonts w:ascii="Calibri" w:hAnsi="Calibri" w:cs="Arial"/>
          <w:szCs w:val="22"/>
        </w:rPr>
      </w:pPr>
    </w:p>
    <w:p>
      <w:pPr>
        <w:keepNext/>
        <w:keepLines/>
        <w:spacing w:after="120"/>
        <w:jc w:val="center"/>
        <w:outlineLvl w:val="0"/>
        <w:rPr>
          <w:rFonts w:eastAsia="MS Gothic" w:cs="Arial"/>
          <w:b/>
          <w:bCs/>
          <w:sz w:val="40"/>
          <w:szCs w:val="40"/>
          <w:shd w:val="clear" w:color="auto" w:fill="FFFFFF"/>
          <w:lang w:eastAsia="x-none"/>
        </w:rPr>
      </w:pPr>
      <w:r>
        <w:rPr>
          <w:rFonts w:eastAsia="MS Gothic" w:cs="Arial"/>
          <w:b/>
          <w:bCs/>
          <w:sz w:val="40"/>
          <w:szCs w:val="40"/>
          <w:shd w:val="clear" w:color="auto" w:fill="FFFFFF"/>
          <w:lang w:eastAsia="x-none"/>
        </w:rPr>
        <w:t>Oak Farm Primary School</w:t>
      </w:r>
    </w:p>
    <w:p>
      <w:pPr>
        <w:keepNext/>
        <w:keepLines/>
        <w:spacing w:before="480" w:after="120"/>
        <w:jc w:val="center"/>
        <w:outlineLvl w:val="0"/>
        <w:rPr>
          <w:rFonts w:eastAsia="MS Gothic" w:cs="Arial"/>
          <w:b/>
          <w:bCs/>
          <w:sz w:val="40"/>
          <w:szCs w:val="40"/>
          <w:shd w:val="clear" w:color="auto" w:fill="FFFFFF"/>
          <w:lang w:eastAsia="x-none"/>
        </w:rPr>
      </w:pPr>
      <w:r>
        <w:rPr>
          <w:rFonts w:eastAsia="MS Gothic" w:cs="Arial"/>
          <w:b/>
          <w:bCs/>
          <w:sz w:val="40"/>
          <w:szCs w:val="40"/>
          <w:shd w:val="clear" w:color="auto" w:fill="FFFFFF"/>
          <w:lang w:eastAsia="x-none"/>
        </w:rPr>
        <w:t xml:space="preserve">Complaints Policy </w:t>
      </w:r>
    </w:p>
    <w:p>
      <w:pPr>
        <w:jc w:val="center"/>
        <w:rPr>
          <w:rFonts w:ascii="Calibri" w:hAnsi="Calibri" w:cs="Arial"/>
          <w:b/>
          <w:sz w:val="48"/>
          <w:szCs w:val="48"/>
          <w:lang w:val="en-US"/>
        </w:rPr>
      </w:pPr>
    </w:p>
    <w:p>
      <w:pPr>
        <w:jc w:val="center"/>
        <w:rPr>
          <w:rFonts w:ascii="Calibri" w:eastAsia="Calibri" w:hAnsi="Calibri"/>
          <w:sz w:val="48"/>
          <w:szCs w:val="48"/>
        </w:rPr>
      </w:pPr>
      <w:r>
        <w:rPr>
          <w:rFonts w:ascii="Calibri" w:eastAsia="MS Gothic" w:hAnsi="Calibri" w:cs="Arial"/>
          <w:b/>
          <w:noProof/>
          <w:sz w:val="56"/>
          <w:shd w:val="clear" w:color="auto" w:fill="FFFFFF"/>
          <w:lang w:eastAsia="en-GB"/>
        </w:rPr>
        <w:drawing>
          <wp:inline distT="0" distB="0" distL="0" distR="0">
            <wp:extent cx="5229225" cy="3695700"/>
            <wp:effectExtent l="0" t="0" r="9525" b="0"/>
            <wp:docPr id="2" name="Picture 2" descr="Oak Farm Logo_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k Farm Logo_Gre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29225" cy="3695700"/>
                    </a:xfrm>
                    <a:prstGeom prst="rect">
                      <a:avLst/>
                    </a:prstGeom>
                    <a:noFill/>
                    <a:ln>
                      <a:noFill/>
                    </a:ln>
                  </pic:spPr>
                </pic:pic>
              </a:graphicData>
            </a:graphic>
          </wp:inline>
        </w:drawing>
      </w:r>
    </w:p>
    <w:p>
      <w:pPr>
        <w:jc w:val="center"/>
        <w:rPr>
          <w:rFonts w:ascii="Calibri" w:eastAsia="Calibri" w:hAnsi="Calibri" w:cs="Arial"/>
          <w:b/>
          <w:sz w:val="32"/>
          <w:szCs w:val="32"/>
        </w:rPr>
      </w:pPr>
    </w:p>
    <w:p>
      <w:pPr>
        <w:jc w:val="center"/>
        <w:rPr>
          <w:rFonts w:ascii="Calibri" w:eastAsia="Calibri" w:hAnsi="Calibri" w:cs="Arial"/>
          <w:b/>
          <w:sz w:val="32"/>
          <w:szCs w:val="32"/>
        </w:rPr>
      </w:pPr>
    </w:p>
    <w:p>
      <w:pPr>
        <w:jc w:val="center"/>
        <w:rPr>
          <w:rFonts w:ascii="Calibri" w:eastAsia="Calibri" w:hAnsi="Calibri" w:cs="Arial"/>
          <w:b/>
          <w:sz w:val="32"/>
          <w:szCs w:val="32"/>
        </w:rPr>
      </w:pPr>
    </w:p>
    <w:p>
      <w:pPr>
        <w:jc w:val="center"/>
        <w:rPr>
          <w:rFonts w:ascii="Calibri" w:eastAsia="Calibri" w:hAnsi="Calibri" w:cs="Arial"/>
          <w:b/>
          <w:sz w:val="32"/>
          <w:szCs w:val="32"/>
        </w:rPr>
      </w:pPr>
    </w:p>
    <w:p>
      <w:pPr>
        <w:tabs>
          <w:tab w:val="left" w:pos="614"/>
        </w:tabs>
        <w:rPr>
          <w:rFonts w:ascii="Calibri" w:eastAsia="Calibri" w:hAnsi="Calibri" w:cs="Arial"/>
          <w:b/>
          <w:szCs w:val="22"/>
        </w:rPr>
      </w:pPr>
    </w:p>
    <w:tbl>
      <w:tblPr>
        <w:tblW w:w="10116" w:type="dxa"/>
        <w:tblInd w:w="-567" w:type="dxa"/>
        <w:tblBorders>
          <w:insideH w:val="single" w:sz="18" w:space="0" w:color="FFFFFF"/>
        </w:tblBorders>
        <w:tblCellMar>
          <w:top w:w="57" w:type="dxa"/>
          <w:bottom w:w="57" w:type="dxa"/>
        </w:tblCellMar>
        <w:tblLook w:val="04A0" w:firstRow="1" w:lastRow="0" w:firstColumn="1" w:lastColumn="0" w:noHBand="0" w:noVBand="1"/>
      </w:tblPr>
      <w:tblGrid>
        <w:gridCol w:w="2802"/>
        <w:gridCol w:w="3861"/>
        <w:gridCol w:w="3453"/>
      </w:tblGrid>
      <w:tr>
        <w:tc>
          <w:tcPr>
            <w:tcW w:w="2802" w:type="dxa"/>
            <w:shd w:val="clear" w:color="auto" w:fill="BFBFBF"/>
          </w:tcPr>
          <w:p>
            <w:pPr>
              <w:rPr>
                <w:rFonts w:ascii="Calibri" w:eastAsia="Calibri" w:hAnsi="Calibri"/>
                <w:szCs w:val="22"/>
              </w:rPr>
            </w:pPr>
            <w:r>
              <w:rPr>
                <w:rFonts w:ascii="Calibri" w:eastAsia="Calibri" w:hAnsi="Calibri"/>
                <w:szCs w:val="22"/>
              </w:rPr>
              <w:t>Approved by: Oak Farm School GB</w:t>
            </w:r>
          </w:p>
        </w:tc>
        <w:tc>
          <w:tcPr>
            <w:tcW w:w="3861" w:type="dxa"/>
            <w:shd w:val="clear" w:color="auto" w:fill="BFBFBF"/>
          </w:tcPr>
          <w:p>
            <w:pPr>
              <w:rPr>
                <w:rFonts w:ascii="Calibri" w:eastAsia="Calibri" w:hAnsi="Calibri"/>
                <w:szCs w:val="22"/>
              </w:rPr>
            </w:pPr>
          </w:p>
        </w:tc>
        <w:tc>
          <w:tcPr>
            <w:tcW w:w="3453" w:type="dxa"/>
            <w:shd w:val="clear" w:color="auto" w:fill="BFBFBF"/>
          </w:tcPr>
          <w:p>
            <w:pPr>
              <w:rPr>
                <w:rFonts w:ascii="Calibri" w:eastAsia="Calibri" w:hAnsi="Calibri"/>
                <w:szCs w:val="22"/>
              </w:rPr>
            </w:pPr>
            <w:r>
              <w:rPr>
                <w:rFonts w:ascii="Calibri" w:eastAsia="Calibri" w:hAnsi="Calibri"/>
                <w:szCs w:val="22"/>
              </w:rPr>
              <w:t xml:space="preserve">Date:  </w:t>
            </w:r>
            <w:r>
              <w:rPr>
                <w:rFonts w:ascii="Calibri" w:eastAsia="Calibri" w:hAnsi="Calibri"/>
                <w:szCs w:val="22"/>
              </w:rPr>
              <w:t>September 2023</w:t>
            </w:r>
          </w:p>
        </w:tc>
      </w:tr>
      <w:tr>
        <w:tc>
          <w:tcPr>
            <w:tcW w:w="2802" w:type="dxa"/>
            <w:shd w:val="clear" w:color="auto" w:fill="BFBFBF"/>
          </w:tcPr>
          <w:p>
            <w:pPr>
              <w:rPr>
                <w:rFonts w:ascii="Calibri" w:eastAsia="Calibri" w:hAnsi="Calibri"/>
                <w:szCs w:val="22"/>
              </w:rPr>
            </w:pPr>
            <w:r>
              <w:rPr>
                <w:rFonts w:ascii="Calibri" w:eastAsia="Calibri" w:hAnsi="Calibri"/>
                <w:szCs w:val="22"/>
              </w:rPr>
              <w:t>Last reviewed on:</w:t>
            </w:r>
          </w:p>
        </w:tc>
        <w:tc>
          <w:tcPr>
            <w:tcW w:w="7314" w:type="dxa"/>
            <w:gridSpan w:val="2"/>
            <w:shd w:val="clear" w:color="auto" w:fill="BFBFBF"/>
          </w:tcPr>
          <w:p>
            <w:pPr>
              <w:rPr>
                <w:rFonts w:ascii="Calibri" w:eastAsia="Calibri" w:hAnsi="Calibri"/>
                <w:szCs w:val="22"/>
              </w:rPr>
            </w:pPr>
            <w:r>
              <w:rPr>
                <w:rFonts w:ascii="Calibri" w:eastAsia="Calibri" w:hAnsi="Calibri"/>
                <w:szCs w:val="22"/>
              </w:rPr>
              <w:t>September 2023</w:t>
            </w:r>
          </w:p>
        </w:tc>
      </w:tr>
      <w:tr>
        <w:tc>
          <w:tcPr>
            <w:tcW w:w="2802" w:type="dxa"/>
            <w:shd w:val="clear" w:color="auto" w:fill="BFBFBF"/>
          </w:tcPr>
          <w:p>
            <w:pPr>
              <w:rPr>
                <w:rFonts w:ascii="Calibri" w:eastAsia="Calibri" w:hAnsi="Calibri"/>
                <w:szCs w:val="22"/>
              </w:rPr>
            </w:pPr>
            <w:r>
              <w:rPr>
                <w:rFonts w:ascii="Calibri" w:eastAsia="Calibri" w:hAnsi="Calibri"/>
                <w:szCs w:val="22"/>
              </w:rPr>
              <w:t>Next review due by:</w:t>
            </w:r>
          </w:p>
        </w:tc>
        <w:tc>
          <w:tcPr>
            <w:tcW w:w="7314" w:type="dxa"/>
            <w:gridSpan w:val="2"/>
            <w:shd w:val="clear" w:color="auto" w:fill="BFBFBF"/>
          </w:tcPr>
          <w:p>
            <w:pPr>
              <w:tabs>
                <w:tab w:val="left" w:pos="2473"/>
                <w:tab w:val="right" w:pos="7098"/>
              </w:tabs>
              <w:rPr>
                <w:rFonts w:ascii="Calibri" w:eastAsia="Calibri" w:hAnsi="Calibri"/>
                <w:szCs w:val="22"/>
              </w:rPr>
            </w:pPr>
            <w:r>
              <w:rPr>
                <w:rFonts w:ascii="Calibri" w:eastAsia="Calibri" w:hAnsi="Calibri"/>
                <w:szCs w:val="22"/>
              </w:rPr>
              <w:t>September 2024</w:t>
            </w:r>
            <w:r>
              <w:rPr>
                <w:rFonts w:ascii="Calibri" w:eastAsia="Calibri" w:hAnsi="Calibri"/>
                <w:szCs w:val="22"/>
              </w:rPr>
              <w:tab/>
            </w:r>
            <w:r>
              <w:rPr>
                <w:rFonts w:ascii="Calibri" w:eastAsia="Calibri" w:hAnsi="Calibri"/>
                <w:szCs w:val="22"/>
              </w:rPr>
              <w:tab/>
            </w:r>
          </w:p>
        </w:tc>
      </w:tr>
    </w:tbl>
    <w:p/>
    <w:p>
      <w:pPr>
        <w:rPr>
          <w:rFonts w:ascii="Calibri" w:hAnsi="Calibri" w:cs="Arial"/>
          <w:szCs w:val="22"/>
        </w:rPr>
      </w:pPr>
    </w:p>
    <w:p>
      <w:pPr>
        <w:rPr>
          <w:rFonts w:ascii="Calibri" w:hAnsi="Calibri" w:cs="Arial"/>
          <w:szCs w:val="22"/>
        </w:rPr>
      </w:pPr>
    </w:p>
    <w:p>
      <w:pPr>
        <w:rPr>
          <w:rFonts w:ascii="Calibri" w:hAnsi="Calibri" w:cs="Arial"/>
          <w:szCs w:val="22"/>
        </w:rPr>
      </w:pPr>
    </w:p>
    <w:p>
      <w:pPr>
        <w:rPr>
          <w:rFonts w:ascii="Calibri" w:hAnsi="Calibri" w:cs="Arial"/>
          <w:szCs w:val="22"/>
        </w:rPr>
      </w:pPr>
    </w:p>
    <w:p>
      <w:pPr>
        <w:outlineLvl w:val="0"/>
        <w:rPr>
          <w:rFonts w:ascii="Calibri" w:hAnsi="Calibri"/>
          <w:szCs w:val="22"/>
        </w:rPr>
      </w:pPr>
    </w:p>
    <w:p>
      <w:pPr>
        <w:outlineLvl w:val="0"/>
        <w:rPr>
          <w:rFonts w:ascii="Calibri" w:hAnsi="Calibri"/>
          <w:szCs w:val="22"/>
        </w:rPr>
      </w:pPr>
      <w:r>
        <w:rPr>
          <w:rFonts w:ascii="Calibri" w:hAnsi="Calibri"/>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0"/>
        <w:gridCol w:w="564"/>
        <w:gridCol w:w="5679"/>
        <w:gridCol w:w="749"/>
      </w:tblGrid>
      <w:tr>
        <w:trPr>
          <w:trHeight w:val="311"/>
        </w:trPr>
        <w:tc>
          <w:tcPr>
            <w:tcW w:w="1310" w:type="dxa"/>
            <w:shd w:val="clear" w:color="auto" w:fill="auto"/>
            <w:vAlign w:val="center"/>
          </w:tcPr>
          <w:p>
            <w:pPr>
              <w:widowControl/>
              <w:overflowPunct/>
              <w:autoSpaceDE/>
              <w:autoSpaceDN/>
              <w:adjustRightInd/>
              <w:spacing w:before="120" w:after="120"/>
              <w:textAlignment w:val="auto"/>
              <w:rPr>
                <w:rFonts w:ascii="Calibri" w:hAnsi="Calibri" w:cs="Arial"/>
                <w:b/>
                <w:sz w:val="24"/>
                <w:szCs w:val="24"/>
              </w:rPr>
            </w:pPr>
            <w:r>
              <w:rPr>
                <w:rFonts w:ascii="Calibri" w:hAnsi="Calibri" w:cs="Arial"/>
                <w:b/>
                <w:sz w:val="24"/>
                <w:szCs w:val="24"/>
              </w:rPr>
              <w:lastRenderedPageBreak/>
              <w:t>Section</w:t>
            </w:r>
          </w:p>
        </w:tc>
        <w:tc>
          <w:tcPr>
            <w:tcW w:w="6243" w:type="dxa"/>
            <w:gridSpan w:val="2"/>
            <w:shd w:val="clear" w:color="auto" w:fill="auto"/>
            <w:vAlign w:val="center"/>
          </w:tcPr>
          <w:p>
            <w:pPr>
              <w:widowControl/>
              <w:overflowPunct/>
              <w:autoSpaceDE/>
              <w:autoSpaceDN/>
              <w:adjustRightInd/>
              <w:spacing w:before="120" w:after="120"/>
              <w:jc w:val="center"/>
              <w:textAlignment w:val="auto"/>
              <w:rPr>
                <w:rFonts w:ascii="Calibri" w:hAnsi="Calibri" w:cs="Arial"/>
                <w:b/>
                <w:sz w:val="24"/>
                <w:szCs w:val="24"/>
              </w:rPr>
            </w:pPr>
            <w:r>
              <w:rPr>
                <w:rFonts w:ascii="Calibri" w:hAnsi="Calibri" w:cs="Arial"/>
                <w:b/>
                <w:sz w:val="24"/>
                <w:szCs w:val="24"/>
              </w:rPr>
              <w:t>Contents</w:t>
            </w:r>
          </w:p>
        </w:tc>
        <w:tc>
          <w:tcPr>
            <w:tcW w:w="749" w:type="dxa"/>
            <w:shd w:val="clear" w:color="auto" w:fill="auto"/>
            <w:vAlign w:val="center"/>
          </w:tcPr>
          <w:p>
            <w:pPr>
              <w:widowControl/>
              <w:overflowPunct/>
              <w:autoSpaceDE/>
              <w:autoSpaceDN/>
              <w:adjustRightInd/>
              <w:spacing w:before="120" w:after="120"/>
              <w:textAlignment w:val="auto"/>
              <w:rPr>
                <w:rFonts w:ascii="Calibri" w:hAnsi="Calibri" w:cs="Arial"/>
                <w:b/>
                <w:sz w:val="24"/>
                <w:szCs w:val="24"/>
              </w:rPr>
            </w:pPr>
            <w:r>
              <w:rPr>
                <w:rFonts w:ascii="Calibri" w:hAnsi="Calibri" w:cs="Arial"/>
                <w:b/>
                <w:sz w:val="24"/>
                <w:szCs w:val="24"/>
              </w:rPr>
              <w:t xml:space="preserve">Page </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1.</w:t>
            </w:r>
          </w:p>
        </w:tc>
        <w:tc>
          <w:tcPr>
            <w:tcW w:w="6243" w:type="dxa"/>
            <w:gridSpan w:val="2"/>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 xml:space="preserve">Introduction </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4</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2.</w:t>
            </w:r>
          </w:p>
        </w:tc>
        <w:tc>
          <w:tcPr>
            <w:tcW w:w="6243" w:type="dxa"/>
            <w:gridSpan w:val="2"/>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Scope</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4</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3.</w:t>
            </w:r>
          </w:p>
        </w:tc>
        <w:tc>
          <w:tcPr>
            <w:tcW w:w="6243" w:type="dxa"/>
            <w:gridSpan w:val="2"/>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General Principles</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4</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3.1</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Dealing with Complaints – Initial Concerns</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4</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3.2</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Dealing with Complaints – Formal Procedures</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5</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3.3</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Framework of Principles</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5</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3.4</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Investigating Complaints</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6</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3.5</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Resolving Complaints</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6</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3.6</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 xml:space="preserve">Withdrawal of Complaints </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7</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3.7</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 xml:space="preserve">If Complainant remains Dissatisfied </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7</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3.8</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Time Limits</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7</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4.</w:t>
            </w:r>
          </w:p>
        </w:tc>
        <w:tc>
          <w:tcPr>
            <w:tcW w:w="6243" w:type="dxa"/>
            <w:gridSpan w:val="2"/>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Managing and Recording Complaints</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7</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4.1</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Recording Complaints</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7</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4.2</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Governing Board Review</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8</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4.3</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Publicising the Complaints Procedure</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8</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5.</w:t>
            </w:r>
          </w:p>
        </w:tc>
        <w:tc>
          <w:tcPr>
            <w:tcW w:w="6243" w:type="dxa"/>
            <w:gridSpan w:val="2"/>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Complaints Procedure</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9</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5.1</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Stage One: Complaint heard by Staff Member</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9</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5.2</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Stage Two: Complaint heard by Headteacher</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10</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5.3</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Stage Three: Complaint heard by Complaints Appeal Panel</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10</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5.4</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The Remit of the Complaints Appeal Panel</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11</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5.5</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Roles and Responsibilities</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12</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5.6</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Hearing the Complaint at the Complaints Appeal Panel Hearing</w:t>
            </w:r>
          </w:p>
        </w:tc>
        <w:tc>
          <w:tcPr>
            <w:tcW w:w="749"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13</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5.7</w:t>
            </w:r>
          </w:p>
        </w:tc>
        <w:tc>
          <w:tcPr>
            <w:tcW w:w="5679" w:type="dxa"/>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Notification of the Complaints Appeal Panel’s Decision</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14</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p>
        </w:tc>
        <w:tc>
          <w:tcPr>
            <w:tcW w:w="564" w:type="dxa"/>
            <w:shd w:val="clear" w:color="auto" w:fill="auto"/>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5.8</w:t>
            </w:r>
          </w:p>
        </w:tc>
        <w:tc>
          <w:tcPr>
            <w:tcW w:w="5679" w:type="dxa"/>
            <w:shd w:val="clear" w:color="auto" w:fill="auto"/>
          </w:tcPr>
          <w:p>
            <w:pPr>
              <w:widowControl/>
              <w:overflowPunct/>
              <w:autoSpaceDE/>
              <w:autoSpaceDN/>
              <w:adjustRightInd/>
              <w:spacing w:before="60" w:after="60"/>
              <w:textAlignment w:val="auto"/>
              <w:rPr>
                <w:rFonts w:ascii="Calibri" w:hAnsi="Calibri" w:cs="Arial"/>
                <w:b/>
                <w:szCs w:val="22"/>
              </w:rPr>
            </w:pPr>
            <w:r>
              <w:rPr>
                <w:rFonts w:ascii="Calibri" w:hAnsi="Calibri" w:cs="Calibri"/>
                <w:b/>
                <w:szCs w:val="22"/>
              </w:rPr>
              <w:t>Complaints against the Headteacher/Chair or Vice Chair of Governors/Member of the Governing Board/Governing Board</w:t>
            </w:r>
          </w:p>
        </w:tc>
        <w:tc>
          <w:tcPr>
            <w:tcW w:w="749"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15</w:t>
            </w:r>
          </w:p>
        </w:tc>
      </w:tr>
      <w:tr>
        <w:trPr>
          <w:trHeight w:val="311"/>
        </w:trPr>
        <w:tc>
          <w:tcPr>
            <w:tcW w:w="1310"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6.</w:t>
            </w:r>
          </w:p>
        </w:tc>
        <w:tc>
          <w:tcPr>
            <w:tcW w:w="6243" w:type="dxa"/>
            <w:gridSpan w:val="2"/>
            <w:shd w:val="clear" w:color="auto" w:fill="auto"/>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Next Steps - Complaint to the Department for Education/Education &amp; Skills Funding Agency</w:t>
            </w:r>
          </w:p>
        </w:tc>
        <w:tc>
          <w:tcPr>
            <w:tcW w:w="749"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15</w:t>
            </w:r>
          </w:p>
        </w:tc>
      </w:tr>
      <w:tr>
        <w:trPr>
          <w:trHeight w:val="311"/>
        </w:trPr>
        <w:tc>
          <w:tcPr>
            <w:tcW w:w="1310"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7.</w:t>
            </w:r>
          </w:p>
        </w:tc>
        <w:tc>
          <w:tcPr>
            <w:tcW w:w="6243" w:type="dxa"/>
            <w:gridSpan w:val="2"/>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bCs/>
                <w:szCs w:val="22"/>
              </w:rPr>
              <w:t>Serial, Persistent, Unreasonable and Vexatious Complainants</w:t>
            </w:r>
          </w:p>
        </w:tc>
        <w:tc>
          <w:tcPr>
            <w:tcW w:w="749" w:type="dxa"/>
            <w:shd w:val="clear" w:color="auto" w:fill="auto"/>
            <w:vAlign w:val="center"/>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16</w:t>
            </w:r>
          </w:p>
        </w:tc>
      </w:tr>
      <w:tr>
        <w:trPr>
          <w:trHeight w:val="311"/>
        </w:trPr>
        <w:tc>
          <w:tcPr>
            <w:tcW w:w="1310"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Appendix 1</w:t>
            </w:r>
          </w:p>
        </w:tc>
        <w:tc>
          <w:tcPr>
            <w:tcW w:w="6243" w:type="dxa"/>
            <w:gridSpan w:val="2"/>
            <w:shd w:val="clear" w:color="auto" w:fill="auto"/>
            <w:vAlign w:val="center"/>
          </w:tcPr>
          <w:p>
            <w:pPr>
              <w:pStyle w:val="BodyText"/>
              <w:widowControl/>
              <w:overflowPunct/>
              <w:autoSpaceDE/>
              <w:autoSpaceDN/>
              <w:adjustRightInd/>
              <w:spacing w:before="60" w:after="60"/>
              <w:textAlignment w:val="auto"/>
              <w:rPr>
                <w:rFonts w:ascii="Calibri" w:hAnsi="Calibri" w:cs="Arial"/>
                <w:b/>
                <w:szCs w:val="22"/>
              </w:rPr>
            </w:pPr>
            <w:r>
              <w:rPr>
                <w:rFonts w:ascii="Calibri" w:hAnsi="Calibri" w:cs="Arial"/>
                <w:b/>
                <w:bCs/>
                <w:szCs w:val="22"/>
              </w:rPr>
              <w:t xml:space="preserve">Guidance on dealing with Serial, Persistent, Unreasonable and Vexatious Complainants </w:t>
            </w:r>
          </w:p>
        </w:tc>
        <w:tc>
          <w:tcPr>
            <w:tcW w:w="749"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17</w:t>
            </w:r>
          </w:p>
        </w:tc>
      </w:tr>
      <w:tr>
        <w:trPr>
          <w:trHeight w:val="311"/>
        </w:trPr>
        <w:tc>
          <w:tcPr>
            <w:tcW w:w="1310"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Appendix 2</w:t>
            </w:r>
          </w:p>
        </w:tc>
        <w:tc>
          <w:tcPr>
            <w:tcW w:w="6243" w:type="dxa"/>
            <w:gridSpan w:val="2"/>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Alternative Complaints Procedures</w:t>
            </w:r>
          </w:p>
        </w:tc>
        <w:tc>
          <w:tcPr>
            <w:tcW w:w="749"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19</w:t>
            </w:r>
          </w:p>
        </w:tc>
      </w:tr>
      <w:tr>
        <w:trPr>
          <w:trHeight w:val="311"/>
        </w:trPr>
        <w:tc>
          <w:tcPr>
            <w:tcW w:w="1310"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Appendix 3</w:t>
            </w:r>
          </w:p>
        </w:tc>
        <w:tc>
          <w:tcPr>
            <w:tcW w:w="6243" w:type="dxa"/>
            <w:gridSpan w:val="2"/>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 xml:space="preserve">Summary of Section 29 of the Education Act 2002 </w:t>
            </w:r>
          </w:p>
        </w:tc>
        <w:tc>
          <w:tcPr>
            <w:tcW w:w="749"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21</w:t>
            </w:r>
          </w:p>
        </w:tc>
      </w:tr>
      <w:tr>
        <w:trPr>
          <w:trHeight w:val="311"/>
        </w:trPr>
        <w:tc>
          <w:tcPr>
            <w:tcW w:w="1310"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lastRenderedPageBreak/>
              <w:t>Appendix 4</w:t>
            </w:r>
          </w:p>
        </w:tc>
        <w:tc>
          <w:tcPr>
            <w:tcW w:w="6243" w:type="dxa"/>
            <w:gridSpan w:val="2"/>
            <w:shd w:val="clear" w:color="auto" w:fill="auto"/>
            <w:vAlign w:val="center"/>
          </w:tcPr>
          <w:p>
            <w:pPr>
              <w:widowControl/>
              <w:overflowPunct/>
              <w:autoSpaceDE/>
              <w:autoSpaceDN/>
              <w:adjustRightInd/>
              <w:spacing w:before="60" w:after="60"/>
              <w:textAlignment w:val="auto"/>
              <w:rPr>
                <w:rFonts w:ascii="Calibri" w:hAnsi="Calibri" w:cs="Arial"/>
                <w:b/>
                <w:szCs w:val="22"/>
                <w:highlight w:val="cyan"/>
              </w:rPr>
            </w:pPr>
            <w:r>
              <w:rPr>
                <w:rFonts w:ascii="Calibri" w:hAnsi="Calibri" w:cs="Arial"/>
                <w:b/>
                <w:szCs w:val="22"/>
              </w:rPr>
              <w:t>Summary of Part 7 of Education (Independent School Standards) Regulations 2014</w:t>
            </w:r>
          </w:p>
        </w:tc>
        <w:tc>
          <w:tcPr>
            <w:tcW w:w="749"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22</w:t>
            </w:r>
          </w:p>
        </w:tc>
      </w:tr>
      <w:tr>
        <w:trPr>
          <w:trHeight w:val="311"/>
        </w:trPr>
        <w:tc>
          <w:tcPr>
            <w:tcW w:w="1310"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Appendix 5</w:t>
            </w:r>
          </w:p>
        </w:tc>
        <w:tc>
          <w:tcPr>
            <w:tcW w:w="6243" w:type="dxa"/>
            <w:gridSpan w:val="2"/>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Complaint Form</w:t>
            </w:r>
          </w:p>
        </w:tc>
        <w:tc>
          <w:tcPr>
            <w:tcW w:w="749"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23</w:t>
            </w:r>
          </w:p>
        </w:tc>
      </w:tr>
      <w:tr>
        <w:trPr>
          <w:trHeight w:val="311"/>
        </w:trPr>
        <w:tc>
          <w:tcPr>
            <w:tcW w:w="1310"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Appendix 6</w:t>
            </w:r>
          </w:p>
        </w:tc>
        <w:tc>
          <w:tcPr>
            <w:tcW w:w="6243" w:type="dxa"/>
            <w:gridSpan w:val="2"/>
            <w:shd w:val="clear" w:color="auto" w:fill="auto"/>
            <w:vAlign w:val="center"/>
          </w:tcPr>
          <w:p>
            <w:pPr>
              <w:widowControl/>
              <w:overflowPunct/>
              <w:autoSpaceDE/>
              <w:autoSpaceDN/>
              <w:adjustRightInd/>
              <w:spacing w:before="60" w:after="60"/>
              <w:textAlignment w:val="auto"/>
              <w:rPr>
                <w:rFonts w:ascii="Calibri" w:hAnsi="Calibri" w:cs="Arial"/>
                <w:b/>
                <w:szCs w:val="22"/>
              </w:rPr>
            </w:pPr>
            <w:r>
              <w:rPr>
                <w:rFonts w:ascii="Calibri" w:hAnsi="Calibri" w:cs="Arial"/>
                <w:b/>
                <w:szCs w:val="22"/>
              </w:rPr>
              <w:t>Flowchart – Summary of Dealing with Complaints</w:t>
            </w:r>
          </w:p>
        </w:tc>
        <w:tc>
          <w:tcPr>
            <w:tcW w:w="749" w:type="dxa"/>
            <w:shd w:val="clear" w:color="auto" w:fill="auto"/>
          </w:tcPr>
          <w:p>
            <w:pPr>
              <w:widowControl/>
              <w:overflowPunct/>
              <w:autoSpaceDE/>
              <w:autoSpaceDN/>
              <w:adjustRightInd/>
              <w:spacing w:before="60" w:after="60"/>
              <w:jc w:val="center"/>
              <w:textAlignment w:val="auto"/>
              <w:rPr>
                <w:rFonts w:ascii="Calibri" w:hAnsi="Calibri" w:cs="Arial"/>
                <w:b/>
                <w:szCs w:val="22"/>
              </w:rPr>
            </w:pPr>
            <w:r>
              <w:rPr>
                <w:rFonts w:ascii="Calibri" w:hAnsi="Calibri" w:cs="Arial"/>
                <w:b/>
                <w:szCs w:val="22"/>
              </w:rPr>
              <w:t>25</w:t>
            </w:r>
          </w:p>
        </w:tc>
      </w:tr>
    </w:tbl>
    <w:p/>
    <w:p>
      <w:pPr>
        <w:sectPr>
          <w:headerReference w:type="default" r:id="rId12"/>
          <w:footerReference w:type="default" r:id="rId13"/>
          <w:headerReference w:type="first" r:id="rId14"/>
          <w:pgSz w:w="11906" w:h="16838" w:code="9"/>
          <w:pgMar w:top="1440" w:right="1797" w:bottom="1440" w:left="1797" w:header="850" w:footer="709" w:gutter="0"/>
          <w:cols w:space="708"/>
          <w:docGrid w:linePitch="360"/>
        </w:sectPr>
      </w:pPr>
    </w:p>
    <w:p>
      <w:pPr>
        <w:numPr>
          <w:ilvl w:val="0"/>
          <w:numId w:val="11"/>
        </w:numPr>
        <w:pBdr>
          <w:top w:val="single" w:sz="4" w:space="4" w:color="auto"/>
          <w:left w:val="single" w:sz="4" w:space="4" w:color="auto"/>
          <w:bottom w:val="single" w:sz="4" w:space="4" w:color="auto"/>
          <w:right w:val="single" w:sz="4" w:space="4" w:color="auto"/>
        </w:pBdr>
        <w:shd w:val="clear" w:color="auto" w:fill="C0C0C0"/>
        <w:rPr>
          <w:rFonts w:ascii="Calibri" w:hAnsi="Calibri" w:cs="Arial"/>
          <w:b/>
          <w:szCs w:val="22"/>
        </w:rPr>
      </w:pPr>
      <w:r>
        <w:rPr>
          <w:rFonts w:ascii="Calibri" w:hAnsi="Calibri" w:cs="Arial"/>
          <w:b/>
          <w:szCs w:val="22"/>
        </w:rPr>
        <w:lastRenderedPageBreak/>
        <w:t>Introduction</w:t>
      </w:r>
    </w:p>
    <w:p>
      <w:pPr>
        <w:widowControl/>
        <w:overflowPunct/>
        <w:autoSpaceDE/>
        <w:autoSpaceDN/>
        <w:adjustRightInd/>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 xml:space="preserve">Under </w:t>
      </w:r>
      <w:hyperlink r:id="rId15" w:history="1">
        <w:r>
          <w:rPr>
            <w:rStyle w:val="Hyperlink"/>
            <w:rFonts w:ascii="Calibri" w:hAnsi="Calibri" w:cs="Arial"/>
            <w:szCs w:val="22"/>
          </w:rPr>
          <w:t>Section 29 of the Education Act 2002</w:t>
        </w:r>
      </w:hyperlink>
      <w:r>
        <w:rPr>
          <w:rFonts w:ascii="Calibri" w:hAnsi="Calibri" w:cs="Arial"/>
          <w:szCs w:val="22"/>
        </w:rPr>
        <w:t xml:space="preserve"> (see summary at </w:t>
      </w:r>
      <w:r>
        <w:rPr>
          <w:rFonts w:ascii="Calibri" w:hAnsi="Calibri" w:cs="Arial"/>
          <w:b/>
          <w:bCs/>
          <w:szCs w:val="22"/>
        </w:rPr>
        <w:t>Appendix 3</w:t>
      </w:r>
      <w:r>
        <w:rPr>
          <w:rFonts w:ascii="Calibri" w:hAnsi="Calibri" w:cs="Arial"/>
          <w:szCs w:val="22"/>
        </w:rPr>
        <w:t xml:space="preserve">) Governing Boards of all maintained schools and maintained nursery schools in England are required to have in place a procedure to deal with complaints relating to the school and to any community facilities or services that the school provides. </w:t>
      </w:r>
    </w:p>
    <w:p>
      <w:pPr>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 xml:space="preserve">For Academies, in having a complaints procedure, they are required to conform to the </w:t>
      </w:r>
      <w:hyperlink r:id="rId16" w:history="1">
        <w:r>
          <w:rPr>
            <w:rStyle w:val="Hyperlink"/>
            <w:rFonts w:ascii="Calibri" w:hAnsi="Calibri" w:cs="Arial"/>
            <w:szCs w:val="22"/>
          </w:rPr>
          <w:t>Education (Independent School Standards) Regulations 2014</w:t>
        </w:r>
      </w:hyperlink>
      <w:r>
        <w:rPr>
          <w:rFonts w:ascii="Calibri" w:hAnsi="Calibri" w:cs="Arial"/>
          <w:szCs w:val="22"/>
        </w:rPr>
        <w:t xml:space="preserve"> (see summary at </w:t>
      </w:r>
      <w:r>
        <w:rPr>
          <w:rFonts w:ascii="Calibri" w:hAnsi="Calibri" w:cs="Arial"/>
          <w:b/>
          <w:bCs/>
          <w:szCs w:val="22"/>
        </w:rPr>
        <w:t>Appendix 4)</w:t>
      </w:r>
      <w:r>
        <w:rPr>
          <w:rFonts w:ascii="Calibri" w:hAnsi="Calibri" w:cs="Arial"/>
          <w:szCs w:val="22"/>
        </w:rPr>
        <w:t>.</w:t>
      </w:r>
    </w:p>
    <w:p>
      <w:pPr>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For Faith schools, they must ensure that their complaints procedure is consistent with the Diocesan Regulations.</w:t>
      </w:r>
    </w:p>
    <w:p>
      <w:pPr>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 xml:space="preserve">There is a requirement for this complaints procedure to be publicised and this must, in the first instance, be on the school’s website (see section 4.3 of this Policy).    </w:t>
      </w:r>
    </w:p>
    <w:p>
      <w:pPr>
        <w:widowControl/>
        <w:overflowPunct/>
        <w:autoSpaceDE/>
        <w:autoSpaceDN/>
        <w:adjustRightInd/>
        <w:jc w:val="both"/>
        <w:textAlignment w:val="auto"/>
        <w:rPr>
          <w:rFonts w:ascii="Calibri" w:hAnsi="Calibri" w:cs="Arial"/>
          <w:szCs w:val="22"/>
        </w:rPr>
      </w:pPr>
    </w:p>
    <w:p>
      <w:pPr>
        <w:pStyle w:val="Numbered"/>
        <w:jc w:val="both"/>
        <w:rPr>
          <w:rFonts w:ascii="Calibri" w:hAnsi="Calibri" w:cs="Arial"/>
          <w:color w:val="000000"/>
          <w:szCs w:val="22"/>
        </w:rPr>
      </w:pPr>
      <w:r>
        <w:rPr>
          <w:rFonts w:ascii="Calibri" w:hAnsi="Calibri" w:cs="Arial"/>
          <w:szCs w:val="22"/>
        </w:rPr>
        <w:t>Schools may wish to nominate a member of staff to have responsibility for the operation and management of the school complaints procedure.  They could be termed t</w:t>
      </w:r>
      <w:r>
        <w:rPr>
          <w:rFonts w:ascii="Calibri" w:hAnsi="Calibri" w:cs="Arial"/>
          <w:color w:val="000000"/>
          <w:szCs w:val="22"/>
        </w:rPr>
        <w:t>he school’s “Complaints Co-ordinator”.  In smaller schools this will often be the Headteacher.</w:t>
      </w:r>
    </w:p>
    <w:p>
      <w:pPr>
        <w:widowControl/>
        <w:numPr>
          <w:ilvl w:val="0"/>
          <w:numId w:val="11"/>
        </w:numPr>
        <w:pBdr>
          <w:top w:val="single" w:sz="4" w:space="4" w:color="auto"/>
          <w:left w:val="single" w:sz="4" w:space="4" w:color="auto"/>
          <w:bottom w:val="single" w:sz="4" w:space="4" w:color="auto"/>
          <w:right w:val="single" w:sz="4" w:space="4" w:color="auto"/>
        </w:pBdr>
        <w:shd w:val="clear" w:color="auto" w:fill="BFBFBF"/>
        <w:overflowPunct/>
        <w:autoSpaceDE/>
        <w:autoSpaceDN/>
        <w:adjustRightInd/>
        <w:textAlignment w:val="auto"/>
        <w:rPr>
          <w:rFonts w:ascii="Calibri" w:hAnsi="Calibri" w:cs="Arial"/>
          <w:b/>
          <w:szCs w:val="22"/>
        </w:rPr>
      </w:pPr>
      <w:r>
        <w:rPr>
          <w:rFonts w:ascii="Calibri" w:hAnsi="Calibri" w:cs="Arial"/>
          <w:b/>
          <w:szCs w:val="22"/>
        </w:rPr>
        <w:t xml:space="preserve">Scope </w:t>
      </w:r>
    </w:p>
    <w:p>
      <w:pPr>
        <w:widowControl/>
        <w:overflowPunct/>
        <w:autoSpaceDE/>
        <w:autoSpaceDN/>
        <w:adjustRightInd/>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This procedure will be used to deal with any complaints relating to the school and to any community facilities or services that the school provides.</w:t>
      </w:r>
    </w:p>
    <w:p>
      <w:pPr>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 xml:space="preserve">It is recommended that the Governing Board ensures that any third-party providers offering community facilities or services through the school premises or using school facilities have their own complaints procedure in place.  </w:t>
      </w:r>
    </w:p>
    <w:p>
      <w:pPr>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 xml:space="preserve">Complaints not within the scope of this procedure are outlined in </w:t>
      </w:r>
      <w:r>
        <w:rPr>
          <w:rFonts w:ascii="Calibri" w:hAnsi="Calibri" w:cs="Arial"/>
          <w:b/>
          <w:bCs/>
          <w:szCs w:val="22"/>
        </w:rPr>
        <w:t>Appendix 2</w:t>
      </w:r>
      <w:r>
        <w:rPr>
          <w:rFonts w:ascii="Calibri" w:hAnsi="Calibri" w:cs="Arial"/>
          <w:szCs w:val="22"/>
        </w:rPr>
        <w:t xml:space="preserve"> together with references to the separate procedures which will apply to them. </w:t>
      </w:r>
    </w:p>
    <w:p>
      <w:pPr>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 xml:space="preserve">This procedure will not apply to anonymous complaints unless the school determines that the complaint warrants an investigation. </w:t>
      </w:r>
    </w:p>
    <w:p>
      <w:pPr>
        <w:widowControl/>
        <w:overflowPunct/>
        <w:autoSpaceDE/>
        <w:autoSpaceDN/>
        <w:adjustRightInd/>
        <w:jc w:val="both"/>
        <w:textAlignment w:val="auto"/>
        <w:rPr>
          <w:rFonts w:ascii="Calibri" w:hAnsi="Calibri" w:cs="Arial"/>
          <w:szCs w:val="22"/>
        </w:rPr>
      </w:pPr>
    </w:p>
    <w:p>
      <w:pPr>
        <w:jc w:val="both"/>
        <w:rPr>
          <w:rFonts w:ascii="Calibri" w:hAnsi="Calibri" w:cs="Arial"/>
          <w:bCs/>
        </w:rPr>
      </w:pPr>
      <w:r>
        <w:rPr>
          <w:rFonts w:ascii="Calibri" w:hAnsi="Calibri" w:cs="Arial"/>
          <w:bCs/>
        </w:rPr>
        <w:t xml:space="preserve">Within this policy, references to the school, Headteacher, Governing Board and the Chair of Governors will, for Academies and Academy Trusts, be taken to mean a reference to the appropriate equivalent within those establishments. </w:t>
      </w:r>
    </w:p>
    <w:p>
      <w:pPr>
        <w:widowControl/>
        <w:overflowPunct/>
        <w:autoSpaceDE/>
        <w:autoSpaceDN/>
        <w:adjustRightInd/>
        <w:textAlignment w:val="auto"/>
        <w:rPr>
          <w:rFonts w:ascii="Calibri" w:hAnsi="Calibri" w:cs="Arial"/>
          <w:b/>
          <w:szCs w:val="22"/>
        </w:rPr>
      </w:pPr>
    </w:p>
    <w:p>
      <w:pPr>
        <w:widowControl/>
        <w:numPr>
          <w:ilvl w:val="0"/>
          <w:numId w:val="11"/>
        </w:numPr>
        <w:pBdr>
          <w:top w:val="single" w:sz="4" w:space="4" w:color="auto"/>
          <w:left w:val="single" w:sz="4" w:space="4" w:color="auto"/>
          <w:bottom w:val="single" w:sz="4" w:space="4" w:color="auto"/>
          <w:right w:val="single" w:sz="4" w:space="4" w:color="auto"/>
        </w:pBdr>
        <w:shd w:val="clear" w:color="auto" w:fill="C0C0C0"/>
        <w:overflowPunct/>
        <w:autoSpaceDE/>
        <w:autoSpaceDN/>
        <w:adjustRightInd/>
        <w:textAlignment w:val="auto"/>
        <w:rPr>
          <w:rFonts w:ascii="Calibri" w:hAnsi="Calibri" w:cs="Arial"/>
          <w:b/>
          <w:bCs/>
          <w:szCs w:val="22"/>
        </w:rPr>
      </w:pPr>
      <w:r>
        <w:rPr>
          <w:rFonts w:ascii="Calibri" w:hAnsi="Calibri" w:cs="Arial"/>
          <w:b/>
          <w:szCs w:val="22"/>
        </w:rPr>
        <w:t xml:space="preserve">General Principles </w:t>
      </w:r>
    </w:p>
    <w:p>
      <w:pPr>
        <w:pStyle w:val="DfESOutNumbered"/>
        <w:numPr>
          <w:ilvl w:val="0"/>
          <w:numId w:val="0"/>
        </w:numPr>
        <w:spacing w:after="120"/>
        <w:rPr>
          <w:rFonts w:ascii="Calibri" w:hAnsi="Calibri" w:cs="Arial"/>
          <w:b/>
          <w:bCs/>
          <w:szCs w:val="22"/>
        </w:rPr>
      </w:pPr>
    </w:p>
    <w:p>
      <w:pPr>
        <w:widowControl/>
        <w:overflowPunct/>
        <w:autoSpaceDE/>
        <w:autoSpaceDN/>
        <w:adjustRightInd/>
        <w:textAlignment w:val="auto"/>
        <w:outlineLvl w:val="0"/>
        <w:rPr>
          <w:rFonts w:ascii="Calibri" w:hAnsi="Calibri" w:cs="Arial"/>
          <w:b/>
          <w:szCs w:val="22"/>
        </w:rPr>
      </w:pPr>
      <w:r>
        <w:rPr>
          <w:rFonts w:ascii="Calibri" w:hAnsi="Calibri" w:cs="Arial"/>
          <w:b/>
          <w:szCs w:val="22"/>
        </w:rPr>
        <w:t>3.1</w:t>
      </w:r>
      <w:r>
        <w:rPr>
          <w:rFonts w:ascii="Calibri" w:hAnsi="Calibri" w:cs="Arial"/>
          <w:b/>
          <w:szCs w:val="22"/>
        </w:rPr>
        <w:tab/>
        <w:t>Dealing with Complaints – Initial Concerns</w:t>
      </w:r>
    </w:p>
    <w:p>
      <w:pPr>
        <w:widowControl/>
        <w:overflowPunct/>
        <w:autoSpaceDE/>
        <w:autoSpaceDN/>
        <w:adjustRightInd/>
        <w:textAlignment w:val="auto"/>
        <w:rPr>
          <w:rFonts w:ascii="Calibri" w:hAnsi="Calibri" w:cs="Arial"/>
          <w:b/>
          <w:szCs w:val="22"/>
        </w:rPr>
      </w:pPr>
    </w:p>
    <w:p>
      <w:pPr>
        <w:jc w:val="both"/>
        <w:rPr>
          <w:rFonts w:ascii="Calibri" w:hAnsi="Calibri" w:cs="Arial"/>
          <w:szCs w:val="22"/>
          <w:highlight w:val="yellow"/>
        </w:rPr>
      </w:pPr>
      <w:r>
        <w:rPr>
          <w:rFonts w:ascii="Calibri" w:hAnsi="Calibri" w:cs="Arial"/>
          <w:szCs w:val="22"/>
        </w:rPr>
        <w:t xml:space="preserve">It is important to be clear about the difference between a </w:t>
      </w:r>
      <w:r>
        <w:rPr>
          <w:rFonts w:ascii="Calibri" w:hAnsi="Calibri" w:cs="Arial"/>
          <w:b/>
          <w:bCs/>
          <w:szCs w:val="22"/>
        </w:rPr>
        <w:t>concern</w:t>
      </w:r>
      <w:r>
        <w:rPr>
          <w:rFonts w:ascii="Calibri" w:hAnsi="Calibri" w:cs="Arial"/>
          <w:szCs w:val="22"/>
        </w:rPr>
        <w:t xml:space="preserve"> and a</w:t>
      </w:r>
      <w:r>
        <w:rPr>
          <w:rFonts w:ascii="Calibri" w:hAnsi="Calibri" w:cs="Arial"/>
          <w:b/>
          <w:bCs/>
          <w:szCs w:val="22"/>
        </w:rPr>
        <w:t xml:space="preserve"> complaint</w:t>
      </w:r>
      <w:r>
        <w:rPr>
          <w:rFonts w:ascii="Calibri" w:hAnsi="Calibri" w:cs="Arial"/>
          <w:szCs w:val="22"/>
        </w:rPr>
        <w:t>.</w:t>
      </w:r>
    </w:p>
    <w:p>
      <w:pPr>
        <w:jc w:val="both"/>
        <w:rPr>
          <w:rFonts w:ascii="Calibri" w:hAnsi="Calibri" w:cs="Arial"/>
          <w:szCs w:val="22"/>
          <w:highlight w:val="yellow"/>
        </w:rPr>
      </w:pPr>
    </w:p>
    <w:p>
      <w:pPr>
        <w:jc w:val="both"/>
        <w:rPr>
          <w:rFonts w:ascii="Calibri" w:hAnsi="Calibri" w:cs="Calibri"/>
        </w:rPr>
      </w:pPr>
      <w:r>
        <w:rPr>
          <w:rFonts w:ascii="Calibri" w:hAnsi="Calibri" w:cs="Calibri"/>
        </w:rPr>
        <w:t xml:space="preserve">A concern may be defined as “an expression of worry or doubt over an issue considered to be important for which reassurances are sought”. </w:t>
      </w:r>
    </w:p>
    <w:p>
      <w:pPr>
        <w:jc w:val="both"/>
        <w:rPr>
          <w:rFonts w:ascii="Calibri" w:hAnsi="Calibri" w:cs="Calibri"/>
          <w:lang w:eastAsia="en-GB"/>
        </w:rPr>
      </w:pPr>
    </w:p>
    <w:p>
      <w:pPr>
        <w:pStyle w:val="Numbered"/>
        <w:jc w:val="both"/>
        <w:rPr>
          <w:rFonts w:ascii="Calibri" w:hAnsi="Calibri" w:cs="Arial"/>
          <w:szCs w:val="22"/>
        </w:rPr>
      </w:pPr>
      <w:r>
        <w:rPr>
          <w:rFonts w:ascii="Calibri" w:hAnsi="Calibri" w:cs="Calibri"/>
          <w:color w:val="000000"/>
        </w:rPr>
        <w:t xml:space="preserve">A complaint may be defined as “an expression of dissatisfaction however made, about actions </w:t>
      </w:r>
      <w:r>
        <w:rPr>
          <w:rFonts w:ascii="Calibri" w:hAnsi="Calibri" w:cs="Calibri"/>
          <w:color w:val="000000"/>
        </w:rPr>
        <w:lastRenderedPageBreak/>
        <w:t>taken or a lack of action”</w:t>
      </w:r>
      <w:r>
        <w:rPr>
          <w:rFonts w:ascii="Calibri" w:hAnsi="Calibri" w:cs="Calibri"/>
          <w:szCs w:val="22"/>
        </w:rPr>
        <w:t>.</w:t>
      </w:r>
      <w:r>
        <w:rPr>
          <w:rFonts w:ascii="Calibri" w:hAnsi="Calibri" w:cs="Arial"/>
          <w:szCs w:val="22"/>
        </w:rPr>
        <w:t xml:space="preserve">  </w:t>
      </w:r>
    </w:p>
    <w:p>
      <w:pPr>
        <w:pStyle w:val="Numbered"/>
        <w:jc w:val="both"/>
        <w:rPr>
          <w:rFonts w:ascii="Calibri" w:hAnsi="Calibri" w:cs="Arial"/>
          <w:szCs w:val="22"/>
        </w:rPr>
      </w:pPr>
      <w:r>
        <w:rPr>
          <w:rFonts w:ascii="Calibri" w:hAnsi="Calibri" w:cs="Arial"/>
          <w:szCs w:val="22"/>
        </w:rPr>
        <w:t xml:space="preserve">Taking informal concerns seriously at the earliest stage will reduce the numbers that develop into formal complaints. </w:t>
      </w:r>
    </w:p>
    <w:p>
      <w:pPr>
        <w:pStyle w:val="Numbered"/>
        <w:jc w:val="both"/>
        <w:rPr>
          <w:rFonts w:ascii="Calibri" w:hAnsi="Calibri" w:cs="Arial"/>
          <w:szCs w:val="22"/>
        </w:rPr>
      </w:pPr>
      <w:r>
        <w:rPr>
          <w:rFonts w:ascii="Calibri" w:hAnsi="Calibri" w:cs="Arial"/>
          <w:szCs w:val="22"/>
        </w:rPr>
        <w:t xml:space="preserve">This procedure deals with complaints but the underlying principle is that concerns ought to be handled, if at all possible, without the need for formal procedures.  It would be helpful if staff were able to resolve issues on the spot, including apologising where necessary.  The requirement to have a complaints procedure need not in any way undermine efforts to resolve the concern informally.  </w:t>
      </w:r>
    </w:p>
    <w:p>
      <w:pPr>
        <w:pStyle w:val="Numbered"/>
        <w:jc w:val="both"/>
        <w:rPr>
          <w:rFonts w:ascii="Calibri" w:hAnsi="Calibri" w:cs="Calibri"/>
          <w:color w:val="0B0C0C"/>
          <w:szCs w:val="22"/>
          <w:lang w:eastAsia="en-GB"/>
        </w:rPr>
      </w:pPr>
      <w:r>
        <w:rPr>
          <w:rFonts w:ascii="Calibri" w:hAnsi="Calibri" w:cs="Arial"/>
          <w:szCs w:val="22"/>
        </w:rPr>
        <w:t xml:space="preserve">In most cases, the class teacher or the individual delivering the service in the case of extended school provision will be the first to be notified of the concern. </w:t>
      </w:r>
    </w:p>
    <w:p>
      <w:pPr>
        <w:pStyle w:val="Numbered"/>
        <w:jc w:val="both"/>
        <w:outlineLvl w:val="0"/>
        <w:rPr>
          <w:rFonts w:ascii="Calibri" w:hAnsi="Calibri" w:cs="Arial"/>
          <w:b/>
          <w:szCs w:val="22"/>
        </w:rPr>
      </w:pPr>
      <w:r>
        <w:rPr>
          <w:rFonts w:ascii="Calibri" w:hAnsi="Calibri" w:cs="Arial"/>
          <w:b/>
          <w:szCs w:val="22"/>
        </w:rPr>
        <w:t>3.2</w:t>
      </w:r>
      <w:r>
        <w:rPr>
          <w:rFonts w:ascii="Calibri" w:hAnsi="Calibri" w:cs="Arial"/>
          <w:b/>
          <w:szCs w:val="22"/>
        </w:rPr>
        <w:tab/>
        <w:t xml:space="preserve">Dealing with Complaints – Formal Procedures </w:t>
      </w:r>
    </w:p>
    <w:p>
      <w:pPr>
        <w:pStyle w:val="Numbered"/>
        <w:jc w:val="both"/>
        <w:rPr>
          <w:rFonts w:ascii="Calibri" w:hAnsi="Calibri" w:cs="Arial"/>
          <w:szCs w:val="22"/>
        </w:rPr>
      </w:pPr>
      <w:r>
        <w:rPr>
          <w:rFonts w:ascii="Calibri" w:hAnsi="Calibri" w:cs="Arial"/>
          <w:szCs w:val="22"/>
        </w:rPr>
        <w:t xml:space="preserve">The formal procedures will need to be invoked when initial attempts to resolve the concern prove unsuccessful and the person raising the concern remains dissatisfied and wishes to take the matter further.  It is important to note however, that the informal process is not a compulsory step and there may be occasions when the complainant wishes to engage the formal process straightaway.  Where this is the case, the school will attempt to resolve the complaint internally through the stages outlined within this procedure. </w:t>
      </w:r>
    </w:p>
    <w:p>
      <w:pPr>
        <w:jc w:val="both"/>
        <w:outlineLvl w:val="0"/>
        <w:rPr>
          <w:rFonts w:ascii="Calibri" w:hAnsi="Calibri" w:cs="Arial"/>
          <w:b/>
          <w:szCs w:val="22"/>
        </w:rPr>
      </w:pPr>
      <w:r>
        <w:rPr>
          <w:rFonts w:ascii="Calibri" w:hAnsi="Calibri" w:cs="Arial"/>
          <w:b/>
          <w:szCs w:val="22"/>
        </w:rPr>
        <w:t>3.3</w:t>
      </w:r>
      <w:r>
        <w:rPr>
          <w:rFonts w:ascii="Calibri" w:hAnsi="Calibri" w:cs="Arial"/>
          <w:b/>
          <w:szCs w:val="22"/>
        </w:rPr>
        <w:tab/>
        <w:t>Framework of Principles</w:t>
      </w:r>
    </w:p>
    <w:p>
      <w:pPr>
        <w:jc w:val="both"/>
        <w:rPr>
          <w:rFonts w:ascii="Calibri" w:hAnsi="Calibri" w:cs="Arial"/>
          <w:b/>
          <w:szCs w:val="22"/>
        </w:rPr>
      </w:pPr>
    </w:p>
    <w:p>
      <w:pPr>
        <w:jc w:val="both"/>
        <w:rPr>
          <w:rFonts w:ascii="Calibri" w:hAnsi="Calibri" w:cs="Arial"/>
          <w:b/>
          <w:szCs w:val="22"/>
        </w:rPr>
      </w:pPr>
      <w:r>
        <w:rPr>
          <w:rFonts w:ascii="Calibri" w:hAnsi="Calibri" w:cs="Arial"/>
          <w:szCs w:val="22"/>
        </w:rPr>
        <w:t>This complaints procedure:</w:t>
      </w:r>
    </w:p>
    <w:p>
      <w:pPr>
        <w:jc w:val="both"/>
        <w:rPr>
          <w:rFonts w:ascii="Calibri" w:hAnsi="Calibri" w:cs="Arial"/>
          <w:b/>
          <w:szCs w:val="22"/>
        </w:rPr>
      </w:pPr>
    </w:p>
    <w:p>
      <w:pPr>
        <w:numPr>
          <w:ilvl w:val="0"/>
          <w:numId w:val="4"/>
        </w:numPr>
        <w:jc w:val="both"/>
        <w:rPr>
          <w:rFonts w:ascii="Calibri" w:hAnsi="Calibri" w:cs="Arial"/>
          <w:szCs w:val="22"/>
        </w:rPr>
      </w:pPr>
      <w:r>
        <w:rPr>
          <w:rFonts w:ascii="Calibri" w:hAnsi="Calibri" w:cs="Arial"/>
          <w:szCs w:val="22"/>
        </w:rPr>
        <w:t xml:space="preserve">encourages resolution of problems by </w:t>
      </w:r>
      <w:r>
        <w:rPr>
          <w:rFonts w:ascii="Calibri" w:hAnsi="Calibri" w:cs="Arial"/>
          <w:b/>
          <w:szCs w:val="22"/>
        </w:rPr>
        <w:t>informal</w:t>
      </w:r>
      <w:r>
        <w:rPr>
          <w:rFonts w:ascii="Calibri" w:hAnsi="Calibri" w:cs="Arial"/>
          <w:szCs w:val="22"/>
        </w:rPr>
        <w:t xml:space="preserve"> means wherever possible</w:t>
      </w:r>
    </w:p>
    <w:p>
      <w:pPr>
        <w:numPr>
          <w:ilvl w:val="0"/>
          <w:numId w:val="4"/>
        </w:numPr>
        <w:spacing w:before="120"/>
        <w:ind w:left="1077" w:hanging="357"/>
        <w:jc w:val="both"/>
        <w:rPr>
          <w:rFonts w:ascii="Calibri" w:hAnsi="Calibri" w:cs="Arial"/>
          <w:szCs w:val="22"/>
        </w:rPr>
      </w:pPr>
      <w:r>
        <w:rPr>
          <w:rFonts w:ascii="Calibri" w:hAnsi="Calibri" w:cs="Arial"/>
          <w:szCs w:val="22"/>
        </w:rPr>
        <w:t xml:space="preserve">is easily </w:t>
      </w:r>
      <w:r>
        <w:rPr>
          <w:rFonts w:ascii="Calibri" w:hAnsi="Calibri" w:cs="Arial"/>
          <w:b/>
          <w:szCs w:val="22"/>
        </w:rPr>
        <w:t>accessible</w:t>
      </w:r>
      <w:r>
        <w:rPr>
          <w:rFonts w:ascii="Calibri" w:hAnsi="Calibri" w:cs="Arial"/>
          <w:szCs w:val="22"/>
        </w:rPr>
        <w:t xml:space="preserve"> and </w:t>
      </w:r>
      <w:r>
        <w:rPr>
          <w:rFonts w:ascii="Calibri" w:hAnsi="Calibri" w:cs="Arial"/>
          <w:b/>
          <w:szCs w:val="22"/>
        </w:rPr>
        <w:t>publicised</w:t>
      </w:r>
    </w:p>
    <w:p>
      <w:pPr>
        <w:numPr>
          <w:ilvl w:val="0"/>
          <w:numId w:val="4"/>
        </w:numPr>
        <w:spacing w:before="120"/>
        <w:ind w:left="1077" w:hanging="357"/>
        <w:jc w:val="both"/>
        <w:rPr>
          <w:rFonts w:ascii="Calibri" w:hAnsi="Calibri" w:cs="Arial"/>
          <w:szCs w:val="22"/>
        </w:rPr>
      </w:pPr>
      <w:r>
        <w:rPr>
          <w:rFonts w:ascii="Calibri" w:hAnsi="Calibri" w:cs="Arial"/>
          <w:szCs w:val="22"/>
        </w:rPr>
        <w:t xml:space="preserve">is </w:t>
      </w:r>
      <w:r>
        <w:rPr>
          <w:rFonts w:ascii="Calibri" w:hAnsi="Calibri" w:cs="Arial"/>
          <w:b/>
          <w:szCs w:val="22"/>
        </w:rPr>
        <w:t>simple</w:t>
      </w:r>
      <w:r>
        <w:rPr>
          <w:rFonts w:ascii="Calibri" w:hAnsi="Calibri" w:cs="Arial"/>
          <w:szCs w:val="22"/>
        </w:rPr>
        <w:t xml:space="preserve"> to understand and use</w:t>
      </w:r>
    </w:p>
    <w:p>
      <w:pPr>
        <w:numPr>
          <w:ilvl w:val="0"/>
          <w:numId w:val="4"/>
        </w:numPr>
        <w:spacing w:before="120"/>
        <w:ind w:left="1077" w:hanging="357"/>
        <w:jc w:val="both"/>
        <w:rPr>
          <w:rFonts w:ascii="Calibri" w:hAnsi="Calibri" w:cs="Arial"/>
          <w:b/>
          <w:szCs w:val="22"/>
        </w:rPr>
      </w:pPr>
      <w:r>
        <w:rPr>
          <w:rFonts w:ascii="Calibri" w:hAnsi="Calibri" w:cs="Arial"/>
          <w:szCs w:val="22"/>
        </w:rPr>
        <w:t xml:space="preserve">is </w:t>
      </w:r>
      <w:r>
        <w:rPr>
          <w:rFonts w:ascii="Calibri" w:hAnsi="Calibri" w:cs="Arial"/>
          <w:b/>
          <w:szCs w:val="22"/>
        </w:rPr>
        <w:t>impartial</w:t>
      </w:r>
    </w:p>
    <w:p>
      <w:pPr>
        <w:numPr>
          <w:ilvl w:val="0"/>
          <w:numId w:val="4"/>
        </w:numPr>
        <w:spacing w:before="120"/>
        <w:ind w:left="1077" w:hanging="357"/>
        <w:jc w:val="both"/>
        <w:rPr>
          <w:rFonts w:ascii="Calibri" w:hAnsi="Calibri" w:cs="Arial"/>
          <w:szCs w:val="22"/>
        </w:rPr>
      </w:pPr>
      <w:r>
        <w:rPr>
          <w:rFonts w:ascii="Calibri" w:hAnsi="Calibri" w:cs="Arial"/>
          <w:szCs w:val="22"/>
        </w:rPr>
        <w:t xml:space="preserve">is </w:t>
      </w:r>
      <w:r>
        <w:rPr>
          <w:rFonts w:ascii="Calibri" w:hAnsi="Calibri" w:cs="Arial"/>
          <w:b/>
          <w:szCs w:val="22"/>
        </w:rPr>
        <w:t>non-adversarial</w:t>
      </w:r>
    </w:p>
    <w:p>
      <w:pPr>
        <w:numPr>
          <w:ilvl w:val="0"/>
          <w:numId w:val="4"/>
        </w:numPr>
        <w:spacing w:before="120"/>
        <w:ind w:left="1077" w:hanging="357"/>
        <w:jc w:val="both"/>
        <w:rPr>
          <w:rFonts w:ascii="Calibri" w:hAnsi="Calibri" w:cs="Arial"/>
          <w:szCs w:val="22"/>
        </w:rPr>
      </w:pPr>
      <w:r>
        <w:rPr>
          <w:rFonts w:ascii="Calibri" w:hAnsi="Calibri" w:cs="Arial"/>
          <w:szCs w:val="22"/>
        </w:rPr>
        <w:t xml:space="preserve">allows </w:t>
      </w:r>
      <w:r>
        <w:rPr>
          <w:rFonts w:ascii="Calibri" w:hAnsi="Calibri" w:cs="Arial"/>
          <w:b/>
          <w:szCs w:val="22"/>
        </w:rPr>
        <w:t>swift</w:t>
      </w:r>
      <w:r>
        <w:rPr>
          <w:rFonts w:ascii="Calibri" w:hAnsi="Calibri" w:cs="Arial"/>
          <w:szCs w:val="22"/>
        </w:rPr>
        <w:t xml:space="preserve"> handling with established </w:t>
      </w:r>
      <w:r>
        <w:rPr>
          <w:rFonts w:ascii="Calibri" w:hAnsi="Calibri" w:cs="Arial"/>
          <w:b/>
          <w:szCs w:val="22"/>
        </w:rPr>
        <w:t>time-limits</w:t>
      </w:r>
      <w:r>
        <w:rPr>
          <w:rFonts w:ascii="Calibri" w:hAnsi="Calibri" w:cs="Arial"/>
          <w:szCs w:val="22"/>
        </w:rPr>
        <w:t xml:space="preserve"> for action and keeping people informed of progress</w:t>
      </w:r>
    </w:p>
    <w:p>
      <w:pPr>
        <w:numPr>
          <w:ilvl w:val="0"/>
          <w:numId w:val="4"/>
        </w:numPr>
        <w:spacing w:before="120"/>
        <w:ind w:left="1077" w:hanging="357"/>
        <w:jc w:val="both"/>
        <w:rPr>
          <w:rFonts w:ascii="Calibri" w:hAnsi="Calibri" w:cs="Arial"/>
          <w:szCs w:val="22"/>
        </w:rPr>
      </w:pPr>
      <w:r>
        <w:rPr>
          <w:rFonts w:ascii="Calibri" w:hAnsi="Calibri" w:cs="Arial"/>
          <w:szCs w:val="22"/>
        </w:rPr>
        <w:t xml:space="preserve">ensures a </w:t>
      </w:r>
      <w:r>
        <w:rPr>
          <w:rFonts w:ascii="Calibri" w:hAnsi="Calibri" w:cs="Arial"/>
          <w:b/>
          <w:bCs/>
          <w:szCs w:val="22"/>
        </w:rPr>
        <w:t>full and fair</w:t>
      </w:r>
      <w:r>
        <w:rPr>
          <w:rFonts w:ascii="Calibri" w:hAnsi="Calibri" w:cs="Arial"/>
          <w:szCs w:val="22"/>
        </w:rPr>
        <w:t xml:space="preserve"> investigation by an independent person where necessary</w:t>
      </w:r>
    </w:p>
    <w:p>
      <w:pPr>
        <w:numPr>
          <w:ilvl w:val="0"/>
          <w:numId w:val="4"/>
        </w:numPr>
        <w:spacing w:before="120"/>
        <w:ind w:left="1077" w:hanging="357"/>
        <w:jc w:val="both"/>
        <w:rPr>
          <w:rFonts w:ascii="Calibri" w:hAnsi="Calibri" w:cs="Arial"/>
          <w:szCs w:val="22"/>
        </w:rPr>
      </w:pPr>
      <w:r>
        <w:rPr>
          <w:rFonts w:ascii="Calibri" w:hAnsi="Calibri" w:cs="Arial"/>
          <w:szCs w:val="22"/>
        </w:rPr>
        <w:t xml:space="preserve">respects people’s desire for </w:t>
      </w:r>
      <w:r>
        <w:rPr>
          <w:rFonts w:ascii="Calibri" w:hAnsi="Calibri" w:cs="Arial"/>
          <w:b/>
          <w:szCs w:val="22"/>
        </w:rPr>
        <w:t>confidentiality</w:t>
      </w:r>
    </w:p>
    <w:p>
      <w:pPr>
        <w:numPr>
          <w:ilvl w:val="0"/>
          <w:numId w:val="4"/>
        </w:numPr>
        <w:spacing w:before="120"/>
        <w:ind w:left="1077" w:hanging="357"/>
        <w:jc w:val="both"/>
        <w:rPr>
          <w:rFonts w:ascii="Calibri" w:hAnsi="Calibri" w:cs="Arial"/>
          <w:szCs w:val="22"/>
        </w:rPr>
      </w:pPr>
      <w:r>
        <w:rPr>
          <w:rFonts w:ascii="Calibri" w:hAnsi="Calibri" w:cs="Arial"/>
          <w:szCs w:val="22"/>
        </w:rPr>
        <w:t xml:space="preserve">addresses all the points at issue and provides an </w:t>
      </w:r>
      <w:r>
        <w:rPr>
          <w:rFonts w:ascii="Calibri" w:hAnsi="Calibri" w:cs="Arial"/>
          <w:b/>
          <w:szCs w:val="22"/>
        </w:rPr>
        <w:t>effective</w:t>
      </w:r>
      <w:r>
        <w:rPr>
          <w:rFonts w:ascii="Calibri" w:hAnsi="Calibri" w:cs="Arial"/>
          <w:szCs w:val="22"/>
        </w:rPr>
        <w:t xml:space="preserve"> response and </w:t>
      </w:r>
      <w:r>
        <w:rPr>
          <w:rFonts w:ascii="Calibri" w:hAnsi="Calibri" w:cs="Arial"/>
          <w:b/>
          <w:szCs w:val="22"/>
        </w:rPr>
        <w:t xml:space="preserve">appropriate </w:t>
      </w:r>
      <w:r>
        <w:rPr>
          <w:rFonts w:ascii="Calibri" w:hAnsi="Calibri" w:cs="Arial"/>
          <w:szCs w:val="22"/>
        </w:rPr>
        <w:t>redress, where necessary</w:t>
      </w:r>
    </w:p>
    <w:p>
      <w:pPr>
        <w:numPr>
          <w:ilvl w:val="0"/>
          <w:numId w:val="4"/>
        </w:numPr>
        <w:spacing w:before="120"/>
        <w:ind w:left="1077" w:hanging="357"/>
        <w:jc w:val="both"/>
        <w:rPr>
          <w:rFonts w:ascii="Calibri" w:hAnsi="Calibri" w:cs="Arial"/>
          <w:szCs w:val="22"/>
        </w:rPr>
      </w:pPr>
      <w:r>
        <w:rPr>
          <w:rFonts w:ascii="Calibri" w:hAnsi="Calibri" w:cs="Arial"/>
          <w:szCs w:val="22"/>
        </w:rPr>
        <w:t xml:space="preserve">provides </w:t>
      </w:r>
      <w:r>
        <w:rPr>
          <w:rFonts w:ascii="Calibri" w:hAnsi="Calibri" w:cs="Arial"/>
          <w:b/>
          <w:szCs w:val="22"/>
        </w:rPr>
        <w:t>information</w:t>
      </w:r>
      <w:r>
        <w:rPr>
          <w:rFonts w:ascii="Calibri" w:hAnsi="Calibri" w:cs="Arial"/>
          <w:szCs w:val="22"/>
        </w:rPr>
        <w:t xml:space="preserve"> to the school’s senior management team so that services can be improved. </w:t>
      </w:r>
    </w:p>
    <w:p>
      <w:pPr>
        <w:pStyle w:val="BodyText"/>
        <w:jc w:val="both"/>
        <w:rPr>
          <w:rFonts w:ascii="Calibri" w:hAnsi="Calibri" w:cs="Arial"/>
          <w:b/>
          <w:szCs w:val="22"/>
        </w:rPr>
      </w:pPr>
    </w:p>
    <w:p>
      <w:pPr>
        <w:pStyle w:val="BodyText"/>
        <w:jc w:val="both"/>
        <w:rPr>
          <w:rFonts w:ascii="Calibri" w:hAnsi="Calibri" w:cs="Arial"/>
          <w:bCs/>
          <w:szCs w:val="22"/>
        </w:rPr>
      </w:pPr>
      <w:r>
        <w:rPr>
          <w:rFonts w:ascii="Calibri" w:hAnsi="Calibri" w:cs="Arial"/>
          <w:bCs/>
          <w:szCs w:val="22"/>
        </w:rPr>
        <w:t>All decisions taken in response to complaints under this procedure must be:</w:t>
      </w:r>
    </w:p>
    <w:p>
      <w:pPr>
        <w:pStyle w:val="BodyText"/>
        <w:jc w:val="both"/>
        <w:rPr>
          <w:rFonts w:ascii="Calibri" w:hAnsi="Calibri" w:cs="Arial"/>
          <w:bCs/>
          <w:szCs w:val="22"/>
        </w:rPr>
      </w:pPr>
    </w:p>
    <w:p>
      <w:pPr>
        <w:pStyle w:val="BodyText"/>
        <w:numPr>
          <w:ilvl w:val="0"/>
          <w:numId w:val="29"/>
        </w:numPr>
        <w:jc w:val="both"/>
        <w:rPr>
          <w:rFonts w:ascii="Calibri" w:hAnsi="Calibri" w:cs="Arial"/>
          <w:bCs/>
          <w:szCs w:val="22"/>
        </w:rPr>
      </w:pPr>
      <w:r>
        <w:rPr>
          <w:rFonts w:ascii="Calibri" w:hAnsi="Calibri" w:cs="Arial"/>
          <w:bCs/>
          <w:szCs w:val="22"/>
        </w:rPr>
        <w:t>lawful</w:t>
      </w:r>
    </w:p>
    <w:p>
      <w:pPr>
        <w:pStyle w:val="BodyText"/>
        <w:numPr>
          <w:ilvl w:val="0"/>
          <w:numId w:val="29"/>
        </w:numPr>
        <w:spacing w:before="120"/>
        <w:ind w:left="1077" w:hanging="357"/>
        <w:jc w:val="both"/>
        <w:rPr>
          <w:rFonts w:ascii="Calibri" w:hAnsi="Calibri" w:cs="Arial"/>
          <w:bCs/>
          <w:szCs w:val="22"/>
        </w:rPr>
      </w:pPr>
      <w:r>
        <w:rPr>
          <w:rFonts w:ascii="Calibri" w:hAnsi="Calibri" w:cs="Arial"/>
          <w:bCs/>
          <w:szCs w:val="22"/>
        </w:rPr>
        <w:t>rational</w:t>
      </w:r>
    </w:p>
    <w:p>
      <w:pPr>
        <w:pStyle w:val="BodyText"/>
        <w:numPr>
          <w:ilvl w:val="0"/>
          <w:numId w:val="29"/>
        </w:numPr>
        <w:spacing w:before="120"/>
        <w:ind w:left="1077" w:hanging="357"/>
        <w:jc w:val="both"/>
        <w:rPr>
          <w:rFonts w:ascii="Calibri" w:hAnsi="Calibri" w:cs="Arial"/>
          <w:bCs/>
          <w:szCs w:val="22"/>
        </w:rPr>
      </w:pPr>
      <w:r>
        <w:rPr>
          <w:rFonts w:ascii="Calibri" w:hAnsi="Calibri" w:cs="Arial"/>
          <w:bCs/>
          <w:szCs w:val="22"/>
        </w:rPr>
        <w:lastRenderedPageBreak/>
        <w:t xml:space="preserve">reasonable </w:t>
      </w:r>
    </w:p>
    <w:p>
      <w:pPr>
        <w:pStyle w:val="BodyText"/>
        <w:numPr>
          <w:ilvl w:val="0"/>
          <w:numId w:val="29"/>
        </w:numPr>
        <w:spacing w:before="120"/>
        <w:ind w:left="1077" w:hanging="357"/>
        <w:jc w:val="both"/>
        <w:rPr>
          <w:rFonts w:ascii="Calibri" w:hAnsi="Calibri" w:cs="Arial"/>
          <w:bCs/>
          <w:szCs w:val="22"/>
        </w:rPr>
      </w:pPr>
      <w:r>
        <w:rPr>
          <w:rFonts w:ascii="Calibri" w:hAnsi="Calibri" w:cs="Arial"/>
          <w:bCs/>
          <w:szCs w:val="22"/>
        </w:rPr>
        <w:t>fair, and</w:t>
      </w:r>
    </w:p>
    <w:p>
      <w:pPr>
        <w:pStyle w:val="BodyText"/>
        <w:numPr>
          <w:ilvl w:val="0"/>
          <w:numId w:val="29"/>
        </w:numPr>
        <w:spacing w:before="120"/>
        <w:ind w:left="1077" w:hanging="357"/>
        <w:jc w:val="both"/>
        <w:rPr>
          <w:rFonts w:ascii="Calibri" w:hAnsi="Calibri" w:cs="Arial"/>
          <w:bCs/>
          <w:szCs w:val="22"/>
        </w:rPr>
      </w:pPr>
      <w:r>
        <w:rPr>
          <w:rFonts w:ascii="Calibri" w:hAnsi="Calibri" w:cs="Arial"/>
          <w:bCs/>
          <w:szCs w:val="22"/>
        </w:rPr>
        <w:t xml:space="preserve">proportionate. </w:t>
      </w:r>
    </w:p>
    <w:p>
      <w:pPr>
        <w:pStyle w:val="BodyText"/>
        <w:jc w:val="both"/>
        <w:rPr>
          <w:rFonts w:ascii="Calibri" w:hAnsi="Calibri" w:cs="Arial"/>
          <w:bCs/>
          <w:szCs w:val="22"/>
        </w:rPr>
      </w:pPr>
    </w:p>
    <w:p>
      <w:pPr>
        <w:pStyle w:val="BodyText"/>
        <w:keepNext/>
        <w:keepLines/>
        <w:jc w:val="both"/>
        <w:outlineLvl w:val="0"/>
        <w:rPr>
          <w:rFonts w:ascii="Calibri" w:hAnsi="Calibri" w:cs="Arial"/>
          <w:b/>
          <w:szCs w:val="22"/>
        </w:rPr>
      </w:pPr>
      <w:r>
        <w:rPr>
          <w:rFonts w:ascii="Calibri" w:hAnsi="Calibri" w:cs="Arial"/>
          <w:b/>
          <w:szCs w:val="22"/>
        </w:rPr>
        <w:t>3.4</w:t>
      </w:r>
      <w:r>
        <w:rPr>
          <w:rFonts w:ascii="Calibri" w:hAnsi="Calibri" w:cs="Arial"/>
          <w:b/>
          <w:szCs w:val="22"/>
        </w:rPr>
        <w:tab/>
        <w:t>Investigating Complaints</w:t>
      </w:r>
    </w:p>
    <w:p>
      <w:pPr>
        <w:pStyle w:val="BodyText"/>
        <w:keepNext/>
        <w:keepLines/>
        <w:jc w:val="both"/>
        <w:rPr>
          <w:rFonts w:ascii="Calibri" w:hAnsi="Calibri" w:cs="Arial"/>
          <w:b/>
          <w:szCs w:val="22"/>
        </w:rPr>
      </w:pPr>
    </w:p>
    <w:p>
      <w:pPr>
        <w:pStyle w:val="BodyText"/>
        <w:keepNext/>
        <w:keepLines/>
        <w:widowControl/>
        <w:overflowPunct/>
        <w:autoSpaceDE/>
        <w:autoSpaceDN/>
        <w:adjustRightInd/>
        <w:jc w:val="both"/>
        <w:textAlignment w:val="auto"/>
        <w:rPr>
          <w:rFonts w:ascii="Calibri" w:hAnsi="Calibri" w:cs="Arial"/>
          <w:szCs w:val="22"/>
        </w:rPr>
      </w:pPr>
      <w:r>
        <w:rPr>
          <w:rFonts w:ascii="Calibri" w:hAnsi="Calibri" w:cs="Arial"/>
          <w:szCs w:val="22"/>
        </w:rPr>
        <w:t xml:space="preserve">The person investigating the complaint will ensure that they: </w:t>
      </w:r>
    </w:p>
    <w:p>
      <w:pPr>
        <w:pStyle w:val="BodyText"/>
        <w:keepNext/>
        <w:keepLines/>
        <w:widowControl/>
        <w:overflowPunct/>
        <w:autoSpaceDE/>
        <w:autoSpaceDN/>
        <w:adjustRightInd/>
        <w:jc w:val="both"/>
        <w:textAlignment w:val="auto"/>
        <w:rPr>
          <w:rFonts w:ascii="Calibri" w:hAnsi="Calibri" w:cs="Arial"/>
          <w:szCs w:val="22"/>
        </w:rPr>
      </w:pPr>
      <w:r>
        <w:rPr>
          <w:rFonts w:ascii="Calibri" w:hAnsi="Calibri" w:cs="Arial"/>
          <w:szCs w:val="22"/>
        </w:rPr>
        <w:t xml:space="preserve"> </w:t>
      </w:r>
    </w:p>
    <w:p>
      <w:pPr>
        <w:pStyle w:val="BodyText"/>
        <w:widowControl/>
        <w:numPr>
          <w:ilvl w:val="0"/>
          <w:numId w:val="5"/>
        </w:numPr>
        <w:overflowPunct/>
        <w:autoSpaceDE/>
        <w:autoSpaceDN/>
        <w:adjustRightInd/>
        <w:jc w:val="both"/>
        <w:textAlignment w:val="auto"/>
        <w:rPr>
          <w:rFonts w:ascii="Calibri" w:hAnsi="Calibri" w:cs="Arial"/>
          <w:szCs w:val="22"/>
        </w:rPr>
      </w:pPr>
      <w:r>
        <w:rPr>
          <w:rFonts w:ascii="Calibri" w:hAnsi="Calibri" w:cs="Arial"/>
          <w:szCs w:val="22"/>
        </w:rPr>
        <w:t>clarify the nature of the complaint and what remains unresolved</w:t>
      </w:r>
    </w:p>
    <w:p>
      <w:pPr>
        <w:pStyle w:val="BodyText"/>
        <w:keepNext/>
        <w:keepLines/>
        <w:widowControl/>
        <w:numPr>
          <w:ilvl w:val="0"/>
          <w:numId w:val="5"/>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 xml:space="preserve">establish </w:t>
      </w:r>
      <w:r>
        <w:rPr>
          <w:rFonts w:ascii="Calibri" w:hAnsi="Calibri" w:cs="Arial"/>
          <w:b/>
          <w:szCs w:val="22"/>
        </w:rPr>
        <w:t>what</w:t>
      </w:r>
      <w:r>
        <w:rPr>
          <w:rFonts w:ascii="Calibri" w:hAnsi="Calibri" w:cs="Arial"/>
          <w:szCs w:val="22"/>
        </w:rPr>
        <w:t xml:space="preserve"> has happened so far, and </w:t>
      </w:r>
      <w:r>
        <w:rPr>
          <w:rFonts w:ascii="Calibri" w:hAnsi="Calibri" w:cs="Arial"/>
          <w:b/>
          <w:szCs w:val="22"/>
        </w:rPr>
        <w:t xml:space="preserve">who </w:t>
      </w:r>
      <w:r>
        <w:rPr>
          <w:rFonts w:ascii="Calibri" w:hAnsi="Calibri" w:cs="Arial"/>
          <w:szCs w:val="22"/>
        </w:rPr>
        <w:t>has been involved</w:t>
      </w:r>
    </w:p>
    <w:p>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meet with the complainant or contact them (if unsure or further information is necessary)</w:t>
      </w:r>
    </w:p>
    <w:p>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clarify what the complainant feels would put things right</w:t>
      </w:r>
    </w:p>
    <w:p>
      <w:pPr>
        <w:pStyle w:val="BodyText"/>
        <w:widowControl/>
        <w:numPr>
          <w:ilvl w:val="0"/>
          <w:numId w:val="5"/>
        </w:numPr>
        <w:overflowPunct/>
        <w:autoSpaceDE/>
        <w:autoSpaceDN/>
        <w:adjustRightInd/>
        <w:spacing w:before="120"/>
        <w:ind w:left="1077" w:hanging="357"/>
        <w:jc w:val="both"/>
        <w:textAlignment w:val="auto"/>
        <w:rPr>
          <w:rFonts w:asciiTheme="minorHAnsi" w:hAnsiTheme="minorHAnsi" w:cstheme="minorHAnsi"/>
          <w:szCs w:val="22"/>
        </w:rPr>
      </w:pPr>
      <w:r>
        <w:rPr>
          <w:rFonts w:asciiTheme="minorHAnsi" w:hAnsiTheme="minorHAnsi" w:cstheme="minorHAnsi"/>
          <w:szCs w:val="22"/>
        </w:rPr>
        <w:t>inform the complainant, where applicable, that recordings of conversations that were obtained covertly and without the informed consent of all parties being recorded will not normally be accepted as evidence</w:t>
      </w:r>
    </w:p>
    <w:p>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interview those involved in the matter and/or those complained of, allowing them to be accompanied if they so wish</w:t>
      </w:r>
    </w:p>
    <w:p>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conduct the interview with an open mind and be prepared to persist in the questioning</w:t>
      </w:r>
    </w:p>
    <w:p>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keep notes of the interview</w:t>
      </w:r>
    </w:p>
    <w:p>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Pr>
          <w:rFonts w:asciiTheme="minorHAnsi" w:hAnsiTheme="minorHAnsi" w:cstheme="minorHAnsi"/>
        </w:rPr>
        <w:t>ensure that all papers produced during the investigation are kept securely pending any appeal</w:t>
      </w:r>
    </w:p>
    <w:p>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Pr>
          <w:rFonts w:asciiTheme="minorHAnsi" w:hAnsiTheme="minorHAnsi" w:cstheme="minorHAnsi"/>
          <w:color w:val="000000"/>
        </w:rPr>
        <w:t>be mindful of the timescales to respond</w:t>
      </w:r>
    </w:p>
    <w:p>
      <w:pPr>
        <w:pStyle w:val="BodyText"/>
        <w:widowControl/>
        <w:numPr>
          <w:ilvl w:val="0"/>
          <w:numId w:val="5"/>
        </w:numPr>
        <w:overflowPunct/>
        <w:autoSpaceDE/>
        <w:autoSpaceDN/>
        <w:adjustRightInd/>
        <w:spacing w:before="120"/>
        <w:ind w:left="1077" w:hanging="357"/>
        <w:jc w:val="both"/>
        <w:textAlignment w:val="auto"/>
        <w:rPr>
          <w:rFonts w:ascii="Calibri" w:hAnsi="Calibri" w:cs="Arial"/>
          <w:szCs w:val="22"/>
        </w:rPr>
      </w:pPr>
      <w:r>
        <w:rPr>
          <w:rFonts w:asciiTheme="minorHAnsi" w:hAnsiTheme="minorHAnsi" w:cstheme="minorHAnsi"/>
          <w:color w:val="000000"/>
        </w:rPr>
        <w:t>prepare a comprehensive report for the Headteacher or Complaints Committee that sets out the facts, identifies solutions and recommends courses of action to resolve the issues.</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jc w:val="both"/>
        <w:textAlignment w:val="auto"/>
        <w:outlineLvl w:val="0"/>
        <w:rPr>
          <w:rFonts w:ascii="Calibri" w:hAnsi="Calibri" w:cs="Arial"/>
          <w:b/>
          <w:szCs w:val="22"/>
        </w:rPr>
      </w:pPr>
      <w:r>
        <w:rPr>
          <w:rFonts w:ascii="Calibri" w:hAnsi="Calibri" w:cs="Arial"/>
          <w:b/>
          <w:szCs w:val="22"/>
        </w:rPr>
        <w:t>3.5</w:t>
      </w:r>
      <w:r>
        <w:rPr>
          <w:rFonts w:ascii="Calibri" w:hAnsi="Calibri" w:cs="Arial"/>
          <w:b/>
          <w:szCs w:val="22"/>
        </w:rPr>
        <w:tab/>
        <w:t>Resolving Complaints</w:t>
      </w:r>
    </w:p>
    <w:p>
      <w:pPr>
        <w:pStyle w:val="BodyTextIndent"/>
        <w:jc w:val="both"/>
        <w:rPr>
          <w:rFonts w:ascii="Calibri" w:hAnsi="Calibri" w:cs="Arial"/>
          <w:szCs w:val="22"/>
        </w:rPr>
      </w:pPr>
    </w:p>
    <w:p>
      <w:pPr>
        <w:pStyle w:val="BodyTextIndent"/>
        <w:widowControl/>
        <w:overflowPunct/>
        <w:autoSpaceDE/>
        <w:autoSpaceDN/>
        <w:adjustRightInd/>
        <w:ind w:left="0"/>
        <w:jc w:val="both"/>
        <w:textAlignment w:val="auto"/>
        <w:rPr>
          <w:rFonts w:ascii="Calibri" w:hAnsi="Calibri" w:cs="Arial"/>
          <w:szCs w:val="22"/>
        </w:rPr>
      </w:pPr>
      <w:r>
        <w:rPr>
          <w:rFonts w:ascii="Calibri" w:hAnsi="Calibri" w:cs="Arial"/>
          <w:szCs w:val="22"/>
        </w:rPr>
        <w:t xml:space="preserve">At each stage in the procedure, schools will keep in mind ways in which a complaint can be resolved.  It may suffice to acknowledge that the complaint is valid in whole or in part.  In addition, it may be appropriate to offer one or more of the following: </w:t>
      </w:r>
    </w:p>
    <w:p>
      <w:pPr>
        <w:pStyle w:val="BodyTextIndent"/>
        <w:widowControl/>
        <w:overflowPunct/>
        <w:autoSpaceDE/>
        <w:autoSpaceDN/>
        <w:adjustRightInd/>
        <w:ind w:left="0"/>
        <w:jc w:val="both"/>
        <w:textAlignment w:val="auto"/>
        <w:rPr>
          <w:rFonts w:ascii="Calibri" w:hAnsi="Calibri" w:cs="Arial"/>
          <w:szCs w:val="22"/>
        </w:rPr>
      </w:pPr>
    </w:p>
    <w:p>
      <w:pPr>
        <w:pStyle w:val="BodyTextIndent"/>
        <w:widowControl/>
        <w:numPr>
          <w:ilvl w:val="0"/>
          <w:numId w:val="6"/>
        </w:numPr>
        <w:overflowPunct/>
        <w:autoSpaceDE/>
        <w:autoSpaceDN/>
        <w:adjustRightInd/>
        <w:ind w:left="1080"/>
        <w:jc w:val="both"/>
        <w:textAlignment w:val="auto"/>
        <w:rPr>
          <w:rFonts w:ascii="Calibri" w:hAnsi="Calibri" w:cs="Arial"/>
          <w:szCs w:val="22"/>
        </w:rPr>
      </w:pPr>
      <w:r>
        <w:rPr>
          <w:rFonts w:ascii="Calibri" w:hAnsi="Calibri" w:cs="Arial"/>
          <w:szCs w:val="22"/>
        </w:rPr>
        <w:t>an apology</w:t>
      </w:r>
    </w:p>
    <w:p>
      <w:pPr>
        <w:pStyle w:val="BodyTextIndent"/>
        <w:widowControl/>
        <w:numPr>
          <w:ilvl w:val="0"/>
          <w:numId w:val="6"/>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an explanation</w:t>
      </w:r>
    </w:p>
    <w:p>
      <w:pPr>
        <w:pStyle w:val="BodyTextIndent"/>
        <w:widowControl/>
        <w:numPr>
          <w:ilvl w:val="0"/>
          <w:numId w:val="6"/>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an admission that the situation could have been handled differently or better</w:t>
      </w:r>
    </w:p>
    <w:p>
      <w:pPr>
        <w:pStyle w:val="BodyTextIndent"/>
        <w:widowControl/>
        <w:numPr>
          <w:ilvl w:val="0"/>
          <w:numId w:val="6"/>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an assurance that the event complained of will not reoccur</w:t>
      </w:r>
    </w:p>
    <w:p>
      <w:pPr>
        <w:pStyle w:val="BodyTextIndent"/>
        <w:widowControl/>
        <w:numPr>
          <w:ilvl w:val="0"/>
          <w:numId w:val="6"/>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an explanation of the steps that have been taken to ensure that it will not happen again</w:t>
      </w:r>
    </w:p>
    <w:p>
      <w:pPr>
        <w:pStyle w:val="BodyTextIndent"/>
        <w:widowControl/>
        <w:numPr>
          <w:ilvl w:val="0"/>
          <w:numId w:val="6"/>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 xml:space="preserve">an undertaking to review school policies in light of the complaint.  </w:t>
      </w:r>
    </w:p>
    <w:p>
      <w:pPr>
        <w:pStyle w:val="BodyTextIndent"/>
        <w:ind w:left="648"/>
        <w:jc w:val="both"/>
        <w:rPr>
          <w:rFonts w:ascii="Calibri" w:hAnsi="Calibri" w:cs="Arial"/>
          <w:szCs w:val="22"/>
        </w:rPr>
      </w:pPr>
    </w:p>
    <w:p>
      <w:pPr>
        <w:pStyle w:val="BodyTextIndent"/>
        <w:widowControl/>
        <w:overflowPunct/>
        <w:autoSpaceDE/>
        <w:autoSpaceDN/>
        <w:adjustRightInd/>
        <w:ind w:left="0"/>
        <w:jc w:val="both"/>
        <w:textAlignment w:val="auto"/>
        <w:rPr>
          <w:rFonts w:ascii="Calibri" w:hAnsi="Calibri" w:cs="Arial"/>
          <w:szCs w:val="22"/>
        </w:rPr>
      </w:pPr>
      <w:r>
        <w:rPr>
          <w:rFonts w:ascii="Calibri" w:hAnsi="Calibri" w:cs="Arial"/>
          <w:szCs w:val="22"/>
        </w:rPr>
        <w:t xml:space="preserve">It would be useful if complainants were encouraged to state what actions they feel might resolve the issue(s) at any stage.  </w:t>
      </w:r>
    </w:p>
    <w:p>
      <w:pPr>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It is useful to identify areas of agreement between the parties.  It is also of equal importance to clarify any misunderstandings that might have occurred as this can create a positive atmosphere in which to discuss any outstanding issues.</w:t>
      </w:r>
    </w:p>
    <w:p>
      <w:pPr>
        <w:widowControl/>
        <w:overflowPunct/>
        <w:autoSpaceDE/>
        <w:autoSpaceDN/>
        <w:adjustRightInd/>
        <w:textAlignment w:val="auto"/>
        <w:rPr>
          <w:rFonts w:ascii="Calibri" w:hAnsi="Calibri" w:cs="Arial"/>
          <w:b/>
          <w:szCs w:val="22"/>
        </w:rPr>
      </w:pPr>
    </w:p>
    <w:p>
      <w:pPr>
        <w:widowControl/>
        <w:overflowPunct/>
        <w:autoSpaceDE/>
        <w:autoSpaceDN/>
        <w:adjustRightInd/>
        <w:jc w:val="both"/>
        <w:textAlignment w:val="auto"/>
        <w:outlineLvl w:val="0"/>
        <w:rPr>
          <w:rFonts w:ascii="Calibri" w:hAnsi="Calibri" w:cs="Arial"/>
          <w:b/>
          <w:szCs w:val="22"/>
        </w:rPr>
      </w:pPr>
      <w:r>
        <w:rPr>
          <w:rFonts w:ascii="Calibri" w:hAnsi="Calibri" w:cs="Arial"/>
          <w:b/>
          <w:szCs w:val="22"/>
        </w:rPr>
        <w:t>3.6</w:t>
      </w:r>
      <w:r>
        <w:rPr>
          <w:rFonts w:ascii="Calibri" w:hAnsi="Calibri" w:cs="Arial"/>
          <w:b/>
          <w:szCs w:val="22"/>
        </w:rPr>
        <w:tab/>
        <w:t>Withdrawal of a Complaint</w:t>
      </w:r>
    </w:p>
    <w:p>
      <w:pPr>
        <w:widowControl/>
        <w:overflowPunct/>
        <w:autoSpaceDE/>
        <w:autoSpaceDN/>
        <w:adjustRightInd/>
        <w:jc w:val="both"/>
        <w:textAlignment w:val="auto"/>
        <w:outlineLvl w:val="0"/>
        <w:rPr>
          <w:rFonts w:ascii="Calibri" w:hAnsi="Calibri" w:cs="Arial"/>
          <w:b/>
          <w:szCs w:val="22"/>
        </w:rPr>
      </w:pPr>
    </w:p>
    <w:p>
      <w:pPr>
        <w:widowControl/>
        <w:overflowPunct/>
        <w:autoSpaceDE/>
        <w:autoSpaceDN/>
        <w:adjustRightInd/>
        <w:jc w:val="both"/>
        <w:textAlignment w:val="auto"/>
        <w:outlineLvl w:val="0"/>
        <w:rPr>
          <w:rFonts w:ascii="Calibri" w:hAnsi="Calibri" w:cs="Arial"/>
          <w:bCs/>
          <w:szCs w:val="22"/>
        </w:rPr>
      </w:pPr>
      <w:r>
        <w:rPr>
          <w:rFonts w:ascii="Calibri" w:hAnsi="Calibri" w:cs="Arial"/>
          <w:bCs/>
          <w:szCs w:val="22"/>
        </w:rPr>
        <w:t>If a complainant wishes to withdraw their complaint, they will be asked to confirm this in writing and the withdrawal will be acknowledged by the school.</w:t>
      </w:r>
    </w:p>
    <w:p>
      <w:pPr>
        <w:widowControl/>
        <w:overflowPunct/>
        <w:autoSpaceDE/>
        <w:autoSpaceDN/>
        <w:adjustRightInd/>
        <w:jc w:val="both"/>
        <w:textAlignment w:val="auto"/>
        <w:outlineLvl w:val="0"/>
        <w:rPr>
          <w:rFonts w:ascii="Calibri" w:hAnsi="Calibri" w:cs="Arial"/>
          <w:bCs/>
          <w:szCs w:val="22"/>
        </w:rPr>
      </w:pPr>
    </w:p>
    <w:p>
      <w:pPr>
        <w:widowControl/>
        <w:overflowPunct/>
        <w:autoSpaceDE/>
        <w:autoSpaceDN/>
        <w:adjustRightInd/>
        <w:jc w:val="both"/>
        <w:textAlignment w:val="auto"/>
        <w:outlineLvl w:val="0"/>
        <w:rPr>
          <w:rFonts w:ascii="Calibri" w:hAnsi="Calibri" w:cs="Arial"/>
          <w:b/>
          <w:szCs w:val="22"/>
        </w:rPr>
      </w:pPr>
      <w:r>
        <w:rPr>
          <w:rFonts w:ascii="Calibri" w:hAnsi="Calibri" w:cs="Arial"/>
          <w:b/>
          <w:szCs w:val="22"/>
        </w:rPr>
        <w:t>3.7</w:t>
      </w:r>
      <w:r>
        <w:rPr>
          <w:rFonts w:ascii="Calibri" w:hAnsi="Calibri" w:cs="Arial"/>
          <w:b/>
          <w:szCs w:val="22"/>
        </w:rPr>
        <w:tab/>
        <w:t xml:space="preserve">If Complainant remains Dissatisfied </w:t>
      </w:r>
    </w:p>
    <w:p>
      <w:pPr>
        <w:pStyle w:val="BodyText"/>
        <w:widowControl/>
        <w:overflowPunct/>
        <w:autoSpaceDE/>
        <w:autoSpaceDN/>
        <w:adjustRightInd/>
        <w:jc w:val="both"/>
        <w:textAlignment w:val="auto"/>
        <w:rPr>
          <w:rFonts w:ascii="Calibri" w:hAnsi="Calibri" w:cs="Arial"/>
          <w:b/>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This procedure should limit the number of complaints that become protracted.  However, there will be occasions when, despite all stages of the procedure having been followed, the complainant remains dissatisfied.  If the complainant tries to reopen the same issue, the Chair of the Governing Board should inform them in writing that the procedure has been exhausted and that the matter is now closed, and provide them with contact details for the Department for Education (for schools)/Education &amp; Skills Funding Agency (for academies) if they wish to pursue the matter further (see section 6 of this Policy).</w:t>
      </w:r>
    </w:p>
    <w:p>
      <w:pPr>
        <w:pStyle w:val="BodyText"/>
        <w:keepNext/>
        <w:keepLines/>
        <w:jc w:val="both"/>
        <w:outlineLvl w:val="0"/>
        <w:rPr>
          <w:rFonts w:ascii="Calibri" w:hAnsi="Calibri" w:cs="Arial"/>
          <w:b/>
          <w:szCs w:val="22"/>
        </w:rPr>
      </w:pPr>
    </w:p>
    <w:p>
      <w:pPr>
        <w:pStyle w:val="BodyText"/>
        <w:keepNext/>
        <w:keepLines/>
        <w:jc w:val="both"/>
        <w:outlineLvl w:val="0"/>
        <w:rPr>
          <w:rFonts w:ascii="Calibri" w:hAnsi="Calibri" w:cs="Arial"/>
          <w:b/>
          <w:szCs w:val="22"/>
        </w:rPr>
      </w:pPr>
      <w:r>
        <w:rPr>
          <w:rFonts w:ascii="Calibri" w:hAnsi="Calibri" w:cs="Arial"/>
          <w:b/>
          <w:szCs w:val="22"/>
        </w:rPr>
        <w:t>3.8</w:t>
      </w:r>
      <w:r>
        <w:rPr>
          <w:rFonts w:ascii="Calibri" w:hAnsi="Calibri" w:cs="Arial"/>
          <w:b/>
          <w:szCs w:val="22"/>
        </w:rPr>
        <w:tab/>
        <w:t>Time Limits</w:t>
      </w:r>
    </w:p>
    <w:p>
      <w:pPr>
        <w:keepNext/>
        <w:keepLines/>
        <w:widowControl/>
        <w:overflowPunct/>
        <w:autoSpaceDE/>
        <w:autoSpaceDN/>
        <w:adjustRightInd/>
        <w:jc w:val="both"/>
        <w:textAlignment w:val="auto"/>
        <w:rPr>
          <w:rFonts w:ascii="Calibri" w:hAnsi="Calibri" w:cs="Arial"/>
          <w:b/>
          <w:szCs w:val="22"/>
        </w:rPr>
      </w:pPr>
    </w:p>
    <w:p>
      <w:pPr>
        <w:jc w:val="both"/>
        <w:rPr>
          <w:rFonts w:ascii="Calibri" w:hAnsi="Calibri" w:cs="Calibri"/>
        </w:rPr>
      </w:pPr>
      <w:r>
        <w:rPr>
          <w:rFonts w:ascii="Calibri" w:hAnsi="Calibri" w:cs="Calibri"/>
        </w:rPr>
        <w:t>The complainant must raise the complaint within three months of the incident or, where a series of associated incidents have occurred, within three months of the last of these incidents.  Complaints made outside of this timeframe will only be considered if exceptional circumstances apply.</w:t>
      </w:r>
    </w:p>
    <w:p>
      <w:pPr>
        <w:jc w:val="both"/>
        <w:rPr>
          <w:rFonts w:ascii="Calibri" w:hAnsi="Calibri" w:cs="Calibri"/>
        </w:rPr>
      </w:pPr>
    </w:p>
    <w:p>
      <w:pPr>
        <w:keepNext/>
        <w:keepLines/>
        <w:widowControl/>
        <w:overflowPunct/>
        <w:autoSpaceDE/>
        <w:autoSpaceDN/>
        <w:adjustRightInd/>
        <w:jc w:val="both"/>
        <w:textAlignment w:val="auto"/>
        <w:rPr>
          <w:rFonts w:ascii="Calibri" w:hAnsi="Calibri" w:cs="Arial"/>
          <w:szCs w:val="22"/>
        </w:rPr>
      </w:pPr>
      <w:r>
        <w:rPr>
          <w:rFonts w:ascii="Calibri" w:hAnsi="Calibri" w:cs="Arial"/>
          <w:szCs w:val="22"/>
        </w:rPr>
        <w:t>Complaints which are received outside of term time will be considered to have been received on the first school day after the holiday period.</w:t>
      </w:r>
    </w:p>
    <w:p>
      <w:pPr>
        <w:keepNext/>
        <w:keepLines/>
        <w:widowControl/>
        <w:overflowPunct/>
        <w:autoSpaceDE/>
        <w:autoSpaceDN/>
        <w:adjustRightInd/>
        <w:jc w:val="both"/>
        <w:textAlignment w:val="auto"/>
        <w:rPr>
          <w:rFonts w:ascii="Calibri" w:hAnsi="Calibri" w:cs="Arial"/>
          <w:szCs w:val="22"/>
        </w:rPr>
      </w:pPr>
    </w:p>
    <w:p>
      <w:pPr>
        <w:keepNext/>
        <w:keepLines/>
        <w:widowControl/>
        <w:overflowPunct/>
        <w:autoSpaceDE/>
        <w:autoSpaceDN/>
        <w:adjustRightInd/>
        <w:jc w:val="both"/>
        <w:textAlignment w:val="auto"/>
        <w:rPr>
          <w:rFonts w:ascii="Calibri" w:hAnsi="Calibri" w:cs="Arial"/>
          <w:szCs w:val="22"/>
        </w:rPr>
      </w:pPr>
      <w:r>
        <w:rPr>
          <w:rFonts w:ascii="Calibri" w:hAnsi="Calibri" w:cs="Arial"/>
          <w:szCs w:val="22"/>
        </w:rPr>
        <w:t xml:space="preserve">Complaints need to be considered and resolved as quickly and efficiently as possible using time limits given in this procedure.  However, where further investigations are necessary, new time limits can be set. </w:t>
      </w:r>
    </w:p>
    <w:p>
      <w:pPr>
        <w:keepNext/>
        <w:keepLines/>
        <w:widowControl/>
        <w:overflowPunct/>
        <w:autoSpaceDE/>
        <w:autoSpaceDN/>
        <w:adjustRightInd/>
        <w:jc w:val="both"/>
        <w:textAlignment w:val="auto"/>
        <w:rPr>
          <w:rFonts w:ascii="Calibri" w:hAnsi="Calibri" w:cs="Arial"/>
          <w:szCs w:val="22"/>
        </w:rPr>
      </w:pPr>
    </w:p>
    <w:p>
      <w:pPr>
        <w:jc w:val="both"/>
        <w:rPr>
          <w:rFonts w:ascii="Calibri" w:hAnsi="Calibri" w:cs="Calibri"/>
          <w:lang w:eastAsia="en-GB"/>
        </w:rPr>
      </w:pPr>
      <w:r>
        <w:rPr>
          <w:rFonts w:ascii="Calibri" w:hAnsi="Calibri" w:cs="Calibri"/>
        </w:rPr>
        <w:t xml:space="preserve">If other bodies are investigating aspects of the complaint, for example the police, local </w:t>
      </w:r>
      <w:proofErr w:type="gramStart"/>
      <w:r>
        <w:rPr>
          <w:rFonts w:ascii="Calibri" w:hAnsi="Calibri" w:cs="Calibri"/>
        </w:rPr>
        <w:t>authority,  safeguarding</w:t>
      </w:r>
      <w:proofErr w:type="gramEnd"/>
      <w:r>
        <w:rPr>
          <w:rFonts w:ascii="Calibri" w:hAnsi="Calibri" w:cs="Calibri"/>
        </w:rPr>
        <w:t xml:space="preserve"> teams or tribunals, this may impact on the school’s ability to adhere to the timescales within this procedure or may result in the procedure being suspended until those public bodies have completed their investigations. </w:t>
      </w:r>
    </w:p>
    <w:p>
      <w:pPr>
        <w:pStyle w:val="BodyText"/>
        <w:widowControl/>
        <w:overflowPunct/>
        <w:autoSpaceDE/>
        <w:autoSpaceDN/>
        <w:adjustRightInd/>
        <w:jc w:val="both"/>
        <w:textAlignment w:val="auto"/>
        <w:rPr>
          <w:rFonts w:ascii="Calibri" w:hAnsi="Calibri" w:cs="Arial"/>
          <w:szCs w:val="22"/>
          <w:lang w:val="en-US"/>
        </w:rPr>
      </w:pPr>
    </w:p>
    <w:p>
      <w:pPr>
        <w:keepNext/>
        <w:keepLines/>
        <w:widowControl/>
        <w:overflowPunct/>
        <w:autoSpaceDE/>
        <w:autoSpaceDN/>
        <w:adjustRightInd/>
        <w:jc w:val="both"/>
        <w:textAlignment w:val="auto"/>
        <w:rPr>
          <w:rFonts w:ascii="Calibri" w:hAnsi="Calibri" w:cs="Arial"/>
          <w:szCs w:val="22"/>
        </w:rPr>
      </w:pPr>
      <w:r>
        <w:rPr>
          <w:rFonts w:ascii="Calibri" w:hAnsi="Calibri" w:cs="Arial"/>
          <w:szCs w:val="22"/>
        </w:rPr>
        <w:t>In both these instances, the complainant will be notified and provided with an explanation for the delay.</w:t>
      </w:r>
    </w:p>
    <w:p>
      <w:pPr>
        <w:keepNext/>
        <w:keepLines/>
        <w:widowControl/>
        <w:overflowPunct/>
        <w:autoSpaceDE/>
        <w:autoSpaceDN/>
        <w:adjustRightInd/>
        <w:jc w:val="both"/>
        <w:textAlignment w:val="auto"/>
        <w:rPr>
          <w:rFonts w:ascii="Calibri" w:hAnsi="Calibri" w:cs="Arial"/>
          <w:szCs w:val="22"/>
        </w:rPr>
      </w:pPr>
    </w:p>
    <w:p>
      <w:pPr>
        <w:pStyle w:val="BodyText"/>
        <w:widowControl/>
        <w:pBdr>
          <w:top w:val="single" w:sz="4" w:space="4" w:color="auto"/>
          <w:left w:val="single" w:sz="4" w:space="4" w:color="auto"/>
          <w:bottom w:val="single" w:sz="4" w:space="4" w:color="auto"/>
          <w:right w:val="single" w:sz="4" w:space="4" w:color="auto"/>
        </w:pBdr>
        <w:shd w:val="pct25" w:color="auto" w:fill="auto"/>
        <w:overflowPunct/>
        <w:autoSpaceDE/>
        <w:autoSpaceDN/>
        <w:adjustRightInd/>
        <w:textAlignment w:val="auto"/>
        <w:rPr>
          <w:rFonts w:ascii="Calibri" w:hAnsi="Calibri" w:cs="Arial"/>
          <w:b/>
          <w:szCs w:val="22"/>
          <w:lang w:val="en-US"/>
        </w:rPr>
      </w:pPr>
      <w:r>
        <w:rPr>
          <w:rFonts w:ascii="Calibri" w:hAnsi="Calibri" w:cs="Arial"/>
          <w:b/>
          <w:szCs w:val="22"/>
          <w:lang w:val="en-US"/>
        </w:rPr>
        <w:t>4.</w:t>
      </w:r>
      <w:r>
        <w:rPr>
          <w:rFonts w:ascii="Calibri" w:hAnsi="Calibri" w:cs="Arial"/>
          <w:szCs w:val="22"/>
          <w:lang w:val="en-US"/>
        </w:rPr>
        <w:tab/>
      </w:r>
      <w:r>
        <w:rPr>
          <w:rFonts w:ascii="Calibri" w:hAnsi="Calibri" w:cs="Arial"/>
          <w:b/>
          <w:szCs w:val="22"/>
          <w:lang w:val="en-US"/>
        </w:rPr>
        <w:t>Managing and Recording Complaints</w:t>
      </w:r>
    </w:p>
    <w:p>
      <w:pPr>
        <w:widowControl/>
        <w:overflowPunct/>
        <w:autoSpaceDE/>
        <w:autoSpaceDN/>
        <w:adjustRightInd/>
        <w:textAlignment w:val="auto"/>
        <w:rPr>
          <w:rFonts w:ascii="Calibri" w:hAnsi="Calibri" w:cs="Arial"/>
          <w:szCs w:val="22"/>
          <w:lang w:val="en-US"/>
        </w:rPr>
      </w:pPr>
    </w:p>
    <w:p>
      <w:pPr>
        <w:widowControl/>
        <w:overflowPunct/>
        <w:autoSpaceDE/>
        <w:autoSpaceDN/>
        <w:adjustRightInd/>
        <w:textAlignment w:val="auto"/>
        <w:outlineLvl w:val="0"/>
        <w:rPr>
          <w:rFonts w:ascii="Calibri" w:hAnsi="Calibri" w:cs="Arial"/>
          <w:b/>
          <w:szCs w:val="22"/>
        </w:rPr>
      </w:pPr>
      <w:r>
        <w:rPr>
          <w:rFonts w:ascii="Calibri" w:hAnsi="Calibri" w:cs="Arial"/>
          <w:b/>
          <w:szCs w:val="22"/>
        </w:rPr>
        <w:t>4.1</w:t>
      </w:r>
      <w:r>
        <w:rPr>
          <w:rFonts w:ascii="Calibri" w:hAnsi="Calibri" w:cs="Arial"/>
          <w:b/>
          <w:szCs w:val="22"/>
        </w:rPr>
        <w:tab/>
        <w:t>Recording Complaints</w:t>
      </w:r>
    </w:p>
    <w:p>
      <w:pPr>
        <w:pStyle w:val="BodyText"/>
        <w:widowControl/>
        <w:overflowPunct/>
        <w:autoSpaceDE/>
        <w:autoSpaceDN/>
        <w:adjustRightInd/>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An example of a Complaint Form can be found in</w:t>
      </w:r>
      <w:r>
        <w:rPr>
          <w:rFonts w:ascii="Calibri" w:hAnsi="Calibri" w:cs="Arial"/>
          <w:b/>
          <w:bCs/>
          <w:szCs w:val="22"/>
        </w:rPr>
        <w:t xml:space="preserve"> Appendix 5</w:t>
      </w:r>
      <w:r>
        <w:rPr>
          <w:rFonts w:ascii="Calibri" w:hAnsi="Calibri" w:cs="Arial"/>
          <w:szCs w:val="22"/>
        </w:rPr>
        <w:t xml:space="preserve">.  </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A complaint may be made in person, by telephone, or in writing.  Where it is in person (meeting) or by a telephone call, at the end of the meeting/telephone call, it would be helpful if the member of staff ensured that the complainant and the school have the same understanding of what was discussed and agreed.  To achieve this, a brief note of the meeting and telephone call must be kept together with a completed copy of the complaint form and a copy of any written response added to the record.</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The progress of a complaint made under this procedure and the final outcome must be recorded including details of whether the complaint was resolved and how it was resolved i.e. whether it went to an Appeal Panel.  Action taken as a result of the complaint must also be recorded.</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 xml:space="preserve">All data pertaining to a complaint made under this procedure must be kept confidential and regard must be had to the </w:t>
      </w:r>
      <w:hyperlink r:id="rId17" w:history="1">
        <w:r>
          <w:rPr>
            <w:rStyle w:val="Hyperlink"/>
            <w:rFonts w:ascii="Calibri" w:hAnsi="Calibri" w:cs="Arial"/>
            <w:szCs w:val="22"/>
          </w:rPr>
          <w:t>UK General Data Protection Regulation</w:t>
        </w:r>
      </w:hyperlink>
      <w:r>
        <w:rPr>
          <w:rFonts w:ascii="Calibri" w:hAnsi="Calibri" w:cs="Arial"/>
          <w:szCs w:val="22"/>
        </w:rPr>
        <w:t xml:space="preserve"> and the </w:t>
      </w:r>
      <w:hyperlink r:id="rId18" w:history="1">
        <w:r>
          <w:rPr>
            <w:rStyle w:val="Hyperlink"/>
            <w:rFonts w:ascii="Calibri" w:hAnsi="Calibri" w:cs="Arial"/>
            <w:szCs w:val="22"/>
          </w:rPr>
          <w:t>Data Protection Act 2018</w:t>
        </w:r>
      </w:hyperlink>
      <w:r>
        <w:rPr>
          <w:rFonts w:ascii="Calibri" w:hAnsi="Calibri" w:cs="Arial"/>
          <w:szCs w:val="22"/>
        </w:rPr>
        <w:t xml:space="preserve">.  Disclosure of the complaint may be permitted in some circumstances to comply with statutory or contractual obligations. </w:t>
      </w:r>
    </w:p>
    <w:p>
      <w:pPr>
        <w:widowControl/>
        <w:overflowPunct/>
        <w:autoSpaceDE/>
        <w:autoSpaceDN/>
        <w:adjustRightInd/>
        <w:jc w:val="both"/>
        <w:textAlignment w:val="auto"/>
        <w:outlineLvl w:val="0"/>
        <w:rPr>
          <w:rFonts w:ascii="Calibri" w:hAnsi="Calibri" w:cs="Arial"/>
          <w:b/>
          <w:szCs w:val="22"/>
        </w:rPr>
      </w:pPr>
    </w:p>
    <w:p>
      <w:pPr>
        <w:widowControl/>
        <w:overflowPunct/>
        <w:autoSpaceDE/>
        <w:autoSpaceDN/>
        <w:adjustRightInd/>
        <w:jc w:val="both"/>
        <w:textAlignment w:val="auto"/>
        <w:outlineLvl w:val="0"/>
        <w:rPr>
          <w:rFonts w:ascii="Calibri" w:hAnsi="Calibri" w:cs="Arial"/>
          <w:b/>
          <w:szCs w:val="22"/>
        </w:rPr>
      </w:pPr>
      <w:r>
        <w:rPr>
          <w:rFonts w:ascii="Calibri" w:hAnsi="Calibri" w:cs="Arial"/>
          <w:b/>
          <w:szCs w:val="22"/>
        </w:rPr>
        <w:t>4.2</w:t>
      </w:r>
      <w:r>
        <w:rPr>
          <w:rFonts w:ascii="Calibri" w:hAnsi="Calibri" w:cs="Arial"/>
          <w:b/>
          <w:szCs w:val="22"/>
        </w:rPr>
        <w:tab/>
        <w:t>Governing Board Review</w:t>
      </w:r>
    </w:p>
    <w:p>
      <w:pPr>
        <w:jc w:val="both"/>
        <w:rPr>
          <w:rFonts w:ascii="Calibri" w:hAnsi="Calibri" w:cs="Arial"/>
          <w:szCs w:val="22"/>
        </w:rPr>
      </w:pPr>
    </w:p>
    <w:p>
      <w:pPr>
        <w:jc w:val="both"/>
        <w:rPr>
          <w:rFonts w:ascii="Calibri" w:hAnsi="Calibri" w:cs="Arial"/>
          <w:szCs w:val="22"/>
        </w:rPr>
      </w:pPr>
      <w:r>
        <w:rPr>
          <w:rFonts w:ascii="Calibri" w:hAnsi="Calibri" w:cs="Arial"/>
          <w:szCs w:val="22"/>
        </w:rPr>
        <w:t xml:space="preserve">The Governing Board will monitor the level and nature of complaints and review the outcomes on a regular basis to ensure the effectiveness of the procedure and make changes where necessary.  </w:t>
      </w:r>
    </w:p>
    <w:p>
      <w:pPr>
        <w:jc w:val="both"/>
        <w:rPr>
          <w:rFonts w:ascii="Calibri" w:hAnsi="Calibri" w:cs="Arial"/>
          <w:szCs w:val="22"/>
        </w:rPr>
      </w:pPr>
    </w:p>
    <w:p>
      <w:pPr>
        <w:jc w:val="both"/>
        <w:rPr>
          <w:rFonts w:ascii="Calibri" w:hAnsi="Calibri" w:cs="Arial"/>
          <w:szCs w:val="22"/>
        </w:rPr>
      </w:pPr>
      <w:r>
        <w:rPr>
          <w:rFonts w:ascii="Calibri" w:hAnsi="Calibri" w:cs="Arial"/>
          <w:szCs w:val="22"/>
        </w:rPr>
        <w:t xml:space="preserve">Complaints information shared with the whole Governing Board should </w:t>
      </w:r>
      <w:r>
        <w:rPr>
          <w:rFonts w:ascii="Calibri" w:hAnsi="Calibri" w:cs="Arial"/>
          <w:b/>
          <w:bCs/>
          <w:szCs w:val="22"/>
        </w:rPr>
        <w:t xml:space="preserve">not </w:t>
      </w:r>
      <w:r>
        <w:rPr>
          <w:rFonts w:ascii="Calibri" w:hAnsi="Calibri" w:cs="Arial"/>
          <w:szCs w:val="22"/>
        </w:rPr>
        <w:t xml:space="preserve">name individuals.  </w:t>
      </w:r>
    </w:p>
    <w:p>
      <w:pPr>
        <w:pStyle w:val="BodyText"/>
        <w:jc w:val="both"/>
        <w:rPr>
          <w:rFonts w:ascii="Calibri" w:hAnsi="Calibri" w:cs="Arial"/>
          <w:b/>
          <w:szCs w:val="22"/>
        </w:rPr>
      </w:pPr>
    </w:p>
    <w:p>
      <w:pPr>
        <w:pStyle w:val="BodyText"/>
        <w:jc w:val="both"/>
        <w:rPr>
          <w:rFonts w:ascii="Calibri" w:hAnsi="Calibri" w:cs="Arial"/>
          <w:szCs w:val="22"/>
        </w:rPr>
      </w:pPr>
      <w:r>
        <w:rPr>
          <w:rFonts w:ascii="Calibri" w:hAnsi="Calibri" w:cs="Arial"/>
          <w:szCs w:val="22"/>
        </w:rPr>
        <w:t xml:space="preserve">As well as addressing an individual’s complaint, the process of listening to and resolving complaints will contribute to school improvement.  When individual complaints are heard, schools may identify underlying issues that need to be addressed.  </w:t>
      </w:r>
    </w:p>
    <w:p>
      <w:pPr>
        <w:pStyle w:val="BodyText"/>
        <w:jc w:val="both"/>
        <w:rPr>
          <w:rFonts w:ascii="Calibri" w:hAnsi="Calibri" w:cs="Arial"/>
          <w:szCs w:val="22"/>
        </w:rPr>
      </w:pPr>
    </w:p>
    <w:p>
      <w:pPr>
        <w:pStyle w:val="BodyText"/>
        <w:jc w:val="both"/>
        <w:rPr>
          <w:rFonts w:ascii="Calibri" w:hAnsi="Calibri" w:cs="Arial"/>
          <w:szCs w:val="22"/>
        </w:rPr>
      </w:pPr>
      <w:r>
        <w:rPr>
          <w:rFonts w:ascii="Calibri" w:hAnsi="Calibri" w:cs="Arial"/>
          <w:szCs w:val="22"/>
        </w:rPr>
        <w:t>The monitoring and review of complaints by the school and the Governing Board can be a useful tool in evaluating a school’s performance.</w:t>
      </w:r>
    </w:p>
    <w:p>
      <w:pPr>
        <w:widowControl/>
        <w:overflowPunct/>
        <w:autoSpaceDE/>
        <w:autoSpaceDN/>
        <w:adjustRightInd/>
        <w:textAlignment w:val="auto"/>
        <w:outlineLvl w:val="0"/>
        <w:rPr>
          <w:rFonts w:ascii="Calibri" w:hAnsi="Calibri" w:cs="Arial"/>
          <w:b/>
          <w:szCs w:val="22"/>
        </w:rPr>
      </w:pPr>
    </w:p>
    <w:p>
      <w:pPr>
        <w:widowControl/>
        <w:overflowPunct/>
        <w:autoSpaceDE/>
        <w:autoSpaceDN/>
        <w:adjustRightInd/>
        <w:textAlignment w:val="auto"/>
        <w:outlineLvl w:val="0"/>
        <w:rPr>
          <w:rFonts w:ascii="Calibri" w:hAnsi="Calibri" w:cs="Arial"/>
          <w:b/>
          <w:szCs w:val="22"/>
        </w:rPr>
      </w:pPr>
      <w:r>
        <w:rPr>
          <w:rFonts w:ascii="Calibri" w:hAnsi="Calibri" w:cs="Arial"/>
          <w:b/>
          <w:szCs w:val="22"/>
        </w:rPr>
        <w:t>4.3</w:t>
      </w:r>
      <w:r>
        <w:rPr>
          <w:rFonts w:ascii="Calibri" w:hAnsi="Calibri" w:cs="Arial"/>
          <w:b/>
          <w:szCs w:val="22"/>
        </w:rPr>
        <w:tab/>
        <w:t>Publicising the Complaints Procedure</w:t>
      </w:r>
    </w:p>
    <w:p>
      <w:pPr>
        <w:pStyle w:val="BodyTextIndent"/>
        <w:widowControl/>
        <w:overflowPunct/>
        <w:autoSpaceDE/>
        <w:autoSpaceDN/>
        <w:adjustRightInd/>
        <w:ind w:left="0"/>
        <w:textAlignment w:val="auto"/>
        <w:rPr>
          <w:rFonts w:ascii="Calibri" w:hAnsi="Calibri" w:cs="Arial"/>
          <w:b/>
          <w:szCs w:val="22"/>
        </w:rPr>
      </w:pPr>
    </w:p>
    <w:p>
      <w:pPr>
        <w:pStyle w:val="BodyTextIndent"/>
        <w:widowControl/>
        <w:overflowPunct/>
        <w:autoSpaceDE/>
        <w:autoSpaceDN/>
        <w:adjustRightInd/>
        <w:ind w:left="0"/>
        <w:jc w:val="both"/>
        <w:textAlignment w:val="auto"/>
        <w:rPr>
          <w:rFonts w:ascii="Calibri" w:hAnsi="Calibri" w:cs="Arial"/>
          <w:szCs w:val="22"/>
        </w:rPr>
      </w:pPr>
      <w:r>
        <w:rPr>
          <w:rFonts w:ascii="Calibri" w:hAnsi="Calibri" w:cs="Arial"/>
          <w:szCs w:val="22"/>
        </w:rPr>
        <w:t>There is a legal requirement for Complaints Procedures to be publicised.  It is up to the Governing Board to decide how to fulfil this requirement, but details of the procedures must be included on the school’s website.  They can also be included in:</w:t>
      </w:r>
    </w:p>
    <w:p>
      <w:pPr>
        <w:pStyle w:val="BodyTextIndent"/>
        <w:widowControl/>
        <w:overflowPunct/>
        <w:autoSpaceDE/>
        <w:autoSpaceDN/>
        <w:adjustRightInd/>
        <w:ind w:left="0"/>
        <w:jc w:val="both"/>
        <w:textAlignment w:val="auto"/>
        <w:rPr>
          <w:rFonts w:ascii="Calibri" w:hAnsi="Calibri" w:cs="Arial"/>
          <w:szCs w:val="22"/>
        </w:rPr>
      </w:pPr>
    </w:p>
    <w:p>
      <w:pPr>
        <w:pStyle w:val="BodyTextIndent"/>
        <w:widowControl/>
        <w:numPr>
          <w:ilvl w:val="0"/>
          <w:numId w:val="7"/>
        </w:numPr>
        <w:overflowPunct/>
        <w:autoSpaceDE/>
        <w:autoSpaceDN/>
        <w:adjustRightInd/>
        <w:textAlignment w:val="auto"/>
        <w:rPr>
          <w:rFonts w:ascii="Calibri" w:hAnsi="Calibri" w:cs="Arial"/>
          <w:szCs w:val="22"/>
        </w:rPr>
      </w:pPr>
      <w:r>
        <w:rPr>
          <w:rFonts w:ascii="Calibri" w:hAnsi="Calibri" w:cs="Arial"/>
          <w:szCs w:val="22"/>
        </w:rPr>
        <w:t>the school prospectus</w:t>
      </w:r>
    </w:p>
    <w:p>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Pr>
          <w:rFonts w:ascii="Calibri" w:hAnsi="Calibri" w:cs="Arial"/>
          <w:szCs w:val="22"/>
        </w:rPr>
        <w:t xml:space="preserve">the Governors’ report to parents </w:t>
      </w:r>
    </w:p>
    <w:p>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Pr>
          <w:rFonts w:ascii="Calibri" w:hAnsi="Calibri" w:cs="Arial"/>
          <w:szCs w:val="22"/>
        </w:rPr>
        <w:t>the information given to new parents when their children join the school</w:t>
      </w:r>
    </w:p>
    <w:p>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Pr>
          <w:rFonts w:ascii="Calibri" w:hAnsi="Calibri" w:cs="Arial"/>
          <w:szCs w:val="22"/>
        </w:rPr>
        <w:t>the information given to children themselves</w:t>
      </w:r>
    </w:p>
    <w:p>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Pr>
          <w:rFonts w:ascii="Calibri" w:hAnsi="Calibri" w:cs="Arial"/>
          <w:szCs w:val="22"/>
        </w:rPr>
        <w:t>the home-school agreement</w:t>
      </w:r>
    </w:p>
    <w:p>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Pr>
          <w:rFonts w:ascii="Calibri" w:hAnsi="Calibri" w:cs="Arial"/>
          <w:szCs w:val="22"/>
        </w:rPr>
        <w:t>home-school bulletins or newsletters</w:t>
      </w:r>
    </w:p>
    <w:p>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Pr>
          <w:rFonts w:ascii="Calibri" w:hAnsi="Calibri" w:cs="Arial"/>
          <w:szCs w:val="22"/>
        </w:rPr>
        <w:t>documents supplied to community users including course information or letting agreements</w:t>
      </w:r>
    </w:p>
    <w:p>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Pr>
          <w:rFonts w:ascii="Calibri" w:hAnsi="Calibri" w:cs="Arial"/>
          <w:szCs w:val="22"/>
        </w:rPr>
        <w:t>a specific complaints leaflet which includes a form on which a complaint can be made</w:t>
      </w:r>
    </w:p>
    <w:p>
      <w:pPr>
        <w:pStyle w:val="BodyTextIndent"/>
        <w:widowControl/>
        <w:numPr>
          <w:ilvl w:val="0"/>
          <w:numId w:val="7"/>
        </w:numPr>
        <w:overflowPunct/>
        <w:autoSpaceDE/>
        <w:autoSpaceDN/>
        <w:adjustRightInd/>
        <w:spacing w:before="120"/>
        <w:ind w:left="1077" w:hanging="357"/>
        <w:textAlignment w:val="auto"/>
        <w:rPr>
          <w:rFonts w:ascii="Calibri" w:hAnsi="Calibri" w:cs="Arial"/>
          <w:szCs w:val="22"/>
        </w:rPr>
      </w:pPr>
      <w:r>
        <w:rPr>
          <w:rFonts w:ascii="Calibri" w:hAnsi="Calibri" w:cs="Arial"/>
          <w:szCs w:val="22"/>
        </w:rPr>
        <w:t>posters displayed in areas of the school that will be used by the public, such as reception or the main entrance.</w:t>
      </w:r>
    </w:p>
    <w:p>
      <w:pPr>
        <w:pStyle w:val="DfESOutNumbered"/>
        <w:numPr>
          <w:ilvl w:val="0"/>
          <w:numId w:val="0"/>
        </w:numPr>
        <w:spacing w:after="120"/>
        <w:rPr>
          <w:rFonts w:ascii="Calibri" w:hAnsi="Calibri" w:cs="Arial"/>
          <w:bCs/>
          <w:szCs w:val="22"/>
        </w:rPr>
      </w:pPr>
    </w:p>
    <w:p>
      <w:pPr>
        <w:widowControl/>
        <w:numPr>
          <w:ilvl w:val="1"/>
          <w:numId w:val="7"/>
        </w:numPr>
        <w:pBdr>
          <w:top w:val="single" w:sz="4" w:space="4" w:color="auto"/>
          <w:left w:val="single" w:sz="4" w:space="4" w:color="auto"/>
          <w:bottom w:val="single" w:sz="4" w:space="4" w:color="auto"/>
          <w:right w:val="single" w:sz="4" w:space="4" w:color="auto"/>
        </w:pBdr>
        <w:shd w:val="clear" w:color="auto" w:fill="C0C0C0"/>
        <w:overflowPunct/>
        <w:autoSpaceDE/>
        <w:autoSpaceDN/>
        <w:adjustRightInd/>
        <w:textAlignment w:val="auto"/>
        <w:outlineLvl w:val="0"/>
        <w:rPr>
          <w:rFonts w:ascii="Calibri" w:hAnsi="Calibri" w:cs="Arial"/>
          <w:b/>
          <w:szCs w:val="22"/>
        </w:rPr>
      </w:pPr>
      <w:r>
        <w:rPr>
          <w:rFonts w:ascii="Calibri" w:hAnsi="Calibri" w:cs="Arial"/>
          <w:b/>
          <w:szCs w:val="22"/>
        </w:rPr>
        <w:t>Complaints Procedure</w:t>
      </w:r>
    </w:p>
    <w:p>
      <w:pPr>
        <w:widowControl/>
        <w:overflowPunct/>
        <w:autoSpaceDE/>
        <w:autoSpaceDN/>
        <w:adjustRightInd/>
        <w:jc w:val="center"/>
        <w:textAlignment w:val="auto"/>
        <w:rPr>
          <w:rFonts w:ascii="Calibri" w:hAnsi="Calibri" w:cs="Arial"/>
          <w:b/>
          <w:szCs w:val="22"/>
        </w:rPr>
      </w:pPr>
    </w:p>
    <w:p>
      <w:pPr>
        <w:widowControl/>
        <w:overflowPunct/>
        <w:autoSpaceDE/>
        <w:autoSpaceDN/>
        <w:adjustRightInd/>
        <w:textAlignment w:val="auto"/>
        <w:outlineLvl w:val="0"/>
        <w:rPr>
          <w:rFonts w:ascii="Calibri" w:hAnsi="Calibri" w:cs="Arial"/>
          <w:b/>
          <w:szCs w:val="22"/>
        </w:rPr>
      </w:pPr>
      <w:r>
        <w:rPr>
          <w:rFonts w:ascii="Calibri" w:hAnsi="Calibri" w:cs="Arial"/>
          <w:b/>
          <w:szCs w:val="22"/>
        </w:rPr>
        <w:t>5.1</w:t>
      </w:r>
      <w:r>
        <w:rPr>
          <w:rFonts w:ascii="Calibri" w:hAnsi="Calibri" w:cs="Arial"/>
          <w:b/>
          <w:szCs w:val="22"/>
        </w:rPr>
        <w:tab/>
        <w:t xml:space="preserve">Stage One: Complaint heard by Staff Member </w:t>
      </w:r>
    </w:p>
    <w:p>
      <w:pPr>
        <w:widowControl/>
        <w:overflowPunct/>
        <w:autoSpaceDE/>
        <w:autoSpaceDN/>
        <w:adjustRightInd/>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 xml:space="preserve">It is in everyone’s interest that complaints are resolved at the earliest possible stage.  </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The experience of the first contact between the complainant and the school can be crucial in determining whether the complaint will escalate.  To that end, staff should periodically be made aware of the procedures so that they know what to do when they receive a complaint.</w:t>
      </w:r>
    </w:p>
    <w:p>
      <w:pPr>
        <w:pStyle w:val="BodyText"/>
        <w:jc w:val="both"/>
        <w:rPr>
          <w:rFonts w:ascii="Calibri" w:hAnsi="Calibri" w:cs="Arial"/>
          <w:szCs w:val="22"/>
        </w:rPr>
      </w:pPr>
    </w:p>
    <w:p>
      <w:pPr>
        <w:pStyle w:val="BodyText"/>
        <w:jc w:val="both"/>
        <w:rPr>
          <w:rFonts w:ascii="Calibri" w:hAnsi="Calibri" w:cs="Arial"/>
          <w:szCs w:val="22"/>
        </w:rPr>
      </w:pPr>
      <w:r>
        <w:rPr>
          <w:rFonts w:ascii="Calibri" w:hAnsi="Calibri" w:cs="Arial"/>
          <w:szCs w:val="22"/>
        </w:rPr>
        <w:t xml:space="preserve">Complainants should never feel or be made to feel that a complaint made in a reasonable and appropriate manner will not be taken seriously or that it will reflect adversely on their child and their child’s opportunities at the school.  </w:t>
      </w:r>
    </w:p>
    <w:p>
      <w:pPr>
        <w:pStyle w:val="BodyText"/>
        <w:jc w:val="both"/>
        <w:rPr>
          <w:rFonts w:ascii="Calibri" w:hAnsi="Calibri" w:cs="Arial"/>
          <w:szCs w:val="22"/>
        </w:rPr>
      </w:pPr>
    </w:p>
    <w:p>
      <w:pPr>
        <w:pStyle w:val="BodyText"/>
        <w:jc w:val="both"/>
        <w:rPr>
          <w:rFonts w:ascii="Calibri" w:hAnsi="Calibri" w:cs="Arial"/>
          <w:szCs w:val="22"/>
        </w:rPr>
      </w:pPr>
      <w:r>
        <w:rPr>
          <w:rFonts w:ascii="Calibri" w:hAnsi="Calibri" w:cs="Arial"/>
          <w:szCs w:val="22"/>
        </w:rPr>
        <w:t>The school should try to investigate and try to resolve every complaint in a positive manner and will treat every complaint as an opportunity to improve service.</w:t>
      </w:r>
    </w:p>
    <w:p>
      <w:pPr>
        <w:pStyle w:val="BodyText"/>
        <w:jc w:val="both"/>
        <w:rPr>
          <w:rFonts w:ascii="Calibri" w:hAnsi="Calibri" w:cs="Arial"/>
          <w:szCs w:val="22"/>
        </w:rPr>
      </w:pPr>
    </w:p>
    <w:p>
      <w:pPr>
        <w:widowControl/>
        <w:overflowPunct/>
        <w:autoSpaceDE/>
        <w:autoSpaceDN/>
        <w:adjustRightInd/>
        <w:jc w:val="both"/>
        <w:textAlignment w:val="auto"/>
        <w:rPr>
          <w:rFonts w:ascii="Calibri" w:hAnsi="Calibri" w:cs="Arial"/>
          <w:color w:val="000000"/>
          <w:szCs w:val="22"/>
        </w:rPr>
      </w:pPr>
      <w:r>
        <w:rPr>
          <w:rFonts w:ascii="Calibri" w:hAnsi="Calibri" w:cs="Arial"/>
          <w:szCs w:val="22"/>
        </w:rPr>
        <w:t>The school should try to respect the views of a complainant who indicates that they would have difficulty discussing a complaint with a particular member of staff.  In these cases, the matter can be referred to the Headteacher who may, if they feel it appropriate, refer the complainant to another member of staff.  Alternatively, they may not feel this is necessary.  Where the complaint concerns the Headteacher, the complainant must be referred to the C</w:t>
      </w:r>
      <w:r>
        <w:rPr>
          <w:rFonts w:ascii="Calibri" w:hAnsi="Calibri" w:cs="Arial"/>
          <w:color w:val="000000"/>
          <w:szCs w:val="22"/>
        </w:rPr>
        <w:t>hair of Governors.</w:t>
      </w:r>
    </w:p>
    <w:p>
      <w:pPr>
        <w:jc w:val="both"/>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Where the first approach is made to a Governor, the next step would be to refer the complainant to the appropriate person and advise them about the correct procedure.  Here, the Governor must not act unilaterally on an individual complaint outside the formal procedure or be involved at the early stages in case they are needed to sit on a panel at a later stage of the procedure.</w:t>
      </w:r>
    </w:p>
    <w:p>
      <w:pPr>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 xml:space="preserve">Similarly, if the member of staff directly involved feels too compromised to deal with a complaint, they may consider referring the complainant to the Headteacher.  The member of staff may be more senior but does not have to be.  The ability to consider the complaint objectively and impartially is crucial and the key factor.  </w:t>
      </w:r>
    </w:p>
    <w:p>
      <w:pPr>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 xml:space="preserve">The person dealing with the complaint should provide a written acknowledgement to the complainant within </w:t>
      </w:r>
      <w:r>
        <w:rPr>
          <w:rFonts w:ascii="Calibri" w:hAnsi="Calibri" w:cs="Arial"/>
          <w:b/>
          <w:szCs w:val="22"/>
        </w:rPr>
        <w:t>5 working days</w:t>
      </w:r>
      <w:r>
        <w:rPr>
          <w:rFonts w:ascii="Calibri" w:hAnsi="Calibri" w:cs="Arial"/>
          <w:szCs w:val="22"/>
        </w:rPr>
        <w:t xml:space="preserve"> of receiving the complaint.  A copy of this complaints procedure should be provided at the same time.</w:t>
      </w:r>
    </w:p>
    <w:p>
      <w:pPr>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 xml:space="preserve">The person dealing with the complaint will carry out the necessary investigation to establish the facts.  This may include meeting with the complainant and interviewing relevant witnesses.  </w:t>
      </w:r>
    </w:p>
    <w:p>
      <w:pPr>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 xml:space="preserve">On completion of the investigation, a written response to the complaint should be provided to the complainant within </w:t>
      </w:r>
      <w:r>
        <w:rPr>
          <w:rFonts w:ascii="Calibri" w:hAnsi="Calibri" w:cs="Arial"/>
          <w:b/>
          <w:szCs w:val="22"/>
        </w:rPr>
        <w:t>10 working days</w:t>
      </w:r>
      <w:r>
        <w:rPr>
          <w:rFonts w:ascii="Calibri" w:hAnsi="Calibri" w:cs="Arial"/>
          <w:szCs w:val="22"/>
        </w:rPr>
        <w:t xml:space="preserve"> of the school’s written acknowledgement of the complaint.  </w:t>
      </w:r>
    </w:p>
    <w:p>
      <w:pPr>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The written response should contain an outline of the complaint, the response to the complaint, the decisions reached and the reasons for those decisions.  This can include:</w:t>
      </w:r>
    </w:p>
    <w:p>
      <w:pPr>
        <w:widowControl/>
        <w:overflowPunct/>
        <w:autoSpaceDE/>
        <w:autoSpaceDN/>
        <w:adjustRightInd/>
        <w:jc w:val="both"/>
        <w:textAlignment w:val="auto"/>
        <w:rPr>
          <w:rFonts w:ascii="Calibri" w:hAnsi="Calibri" w:cs="Arial"/>
          <w:szCs w:val="22"/>
        </w:rPr>
      </w:pPr>
    </w:p>
    <w:p>
      <w:pPr>
        <w:widowControl/>
        <w:numPr>
          <w:ilvl w:val="0"/>
          <w:numId w:val="13"/>
        </w:numPr>
        <w:overflowPunct/>
        <w:autoSpaceDE/>
        <w:autoSpaceDN/>
        <w:adjustRightInd/>
        <w:jc w:val="both"/>
        <w:textAlignment w:val="auto"/>
        <w:rPr>
          <w:rFonts w:ascii="Calibri" w:hAnsi="Calibri" w:cs="Arial"/>
          <w:szCs w:val="22"/>
        </w:rPr>
      </w:pPr>
      <w:r>
        <w:rPr>
          <w:rFonts w:ascii="Calibri" w:hAnsi="Calibri" w:cs="Arial"/>
          <w:szCs w:val="22"/>
        </w:rPr>
        <w:t>There is insufficient evidence to reach a conclusion, so the complaint cannot be upheld</w:t>
      </w:r>
    </w:p>
    <w:p>
      <w:pPr>
        <w:widowControl/>
        <w:numPr>
          <w:ilvl w:val="0"/>
          <w:numId w:val="13"/>
        </w:numPr>
        <w:overflowPunct/>
        <w:autoSpaceDE/>
        <w:autoSpaceDN/>
        <w:adjustRightInd/>
        <w:spacing w:before="120"/>
        <w:ind w:left="714" w:hanging="357"/>
        <w:jc w:val="both"/>
        <w:textAlignment w:val="auto"/>
        <w:rPr>
          <w:rFonts w:ascii="Calibri" w:hAnsi="Calibri" w:cs="Arial"/>
          <w:szCs w:val="22"/>
        </w:rPr>
      </w:pPr>
      <w:r>
        <w:rPr>
          <w:rFonts w:ascii="Calibri" w:hAnsi="Calibri" w:cs="Arial"/>
          <w:szCs w:val="22"/>
        </w:rPr>
        <w:t>The concern was not substantiated by the evidence</w:t>
      </w:r>
    </w:p>
    <w:p>
      <w:pPr>
        <w:widowControl/>
        <w:numPr>
          <w:ilvl w:val="0"/>
          <w:numId w:val="13"/>
        </w:numPr>
        <w:overflowPunct/>
        <w:autoSpaceDE/>
        <w:autoSpaceDN/>
        <w:adjustRightInd/>
        <w:spacing w:before="120"/>
        <w:ind w:left="714" w:hanging="357"/>
        <w:jc w:val="both"/>
        <w:textAlignment w:val="auto"/>
        <w:rPr>
          <w:rFonts w:ascii="Calibri" w:hAnsi="Calibri" w:cs="Arial"/>
          <w:szCs w:val="22"/>
        </w:rPr>
      </w:pPr>
      <w:r>
        <w:rPr>
          <w:rFonts w:ascii="Calibri" w:hAnsi="Calibri" w:cs="Arial"/>
          <w:szCs w:val="22"/>
        </w:rPr>
        <w:t>The concern was substantiated in part or in full.  Some details may then be given of the action that the school may be taking to review procedures etc. but details of the investigation or of any disciplinary procedures should not be released</w:t>
      </w:r>
    </w:p>
    <w:p>
      <w:pPr>
        <w:widowControl/>
        <w:numPr>
          <w:ilvl w:val="0"/>
          <w:numId w:val="13"/>
        </w:numPr>
        <w:overflowPunct/>
        <w:autoSpaceDE/>
        <w:autoSpaceDN/>
        <w:adjustRightInd/>
        <w:spacing w:before="120"/>
        <w:ind w:left="714" w:hanging="357"/>
        <w:jc w:val="both"/>
        <w:textAlignment w:val="auto"/>
        <w:rPr>
          <w:rFonts w:ascii="Calibri" w:hAnsi="Calibri" w:cs="Arial"/>
          <w:szCs w:val="22"/>
        </w:rPr>
      </w:pPr>
      <w:r>
        <w:rPr>
          <w:rFonts w:ascii="Calibri" w:hAnsi="Calibri" w:cs="Arial"/>
          <w:szCs w:val="22"/>
        </w:rPr>
        <w:t>The matter has been fully investigated and that appropriate procedures are being followed which may be strictly confidential (e.g. where staff disciplinary procedures are being followed).</w:t>
      </w:r>
    </w:p>
    <w:p>
      <w:pPr>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 xml:space="preserve">The written response must be endorsed by the Headteacher.  It should also inform the complainant that if they remain dissatisfied with the outcome to their complaint, they can progress it to the second stage of this procedure.  </w:t>
      </w:r>
    </w:p>
    <w:p>
      <w:pPr>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If no further communication is received from the complainant within the specified period, it is deemed that the complaint has been resolved and the matter is closed.</w:t>
      </w:r>
    </w:p>
    <w:p>
      <w:pPr>
        <w:widowControl/>
        <w:overflowPunct/>
        <w:autoSpaceDE/>
        <w:autoSpaceDN/>
        <w:adjustRightInd/>
        <w:textAlignment w:val="auto"/>
        <w:rPr>
          <w:rFonts w:ascii="Calibri" w:hAnsi="Calibri" w:cs="Arial"/>
          <w:szCs w:val="22"/>
        </w:rPr>
      </w:pPr>
    </w:p>
    <w:p>
      <w:pPr>
        <w:pStyle w:val="BodyText"/>
        <w:outlineLvl w:val="0"/>
        <w:rPr>
          <w:rFonts w:ascii="Calibri" w:hAnsi="Calibri" w:cs="Arial"/>
          <w:b/>
          <w:szCs w:val="22"/>
        </w:rPr>
      </w:pPr>
      <w:r>
        <w:rPr>
          <w:rFonts w:ascii="Calibri" w:hAnsi="Calibri" w:cs="Arial"/>
          <w:b/>
          <w:szCs w:val="22"/>
        </w:rPr>
        <w:t>5.2</w:t>
      </w:r>
      <w:r>
        <w:rPr>
          <w:rFonts w:ascii="Calibri" w:hAnsi="Calibri" w:cs="Arial"/>
          <w:b/>
          <w:szCs w:val="22"/>
        </w:rPr>
        <w:tab/>
        <w:t>Stage Two: Complaint heard by Headteacher</w:t>
      </w:r>
    </w:p>
    <w:p>
      <w:pPr>
        <w:pStyle w:val="BodyText"/>
        <w:widowControl/>
        <w:overflowPunct/>
        <w:autoSpaceDE/>
        <w:autoSpaceDN/>
        <w:adjustRightInd/>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 xml:space="preserve">If the complainant is dissatisfied with the outcome at Stage One and wishes to take the matter further, they can escalate the complaint to Stage Two and have the matter considered by the Headteacher.  The complainant must send a written request within </w:t>
      </w:r>
      <w:r>
        <w:rPr>
          <w:rFonts w:ascii="Calibri" w:hAnsi="Calibri" w:cs="Arial"/>
          <w:b/>
          <w:szCs w:val="22"/>
        </w:rPr>
        <w:t>10 working days</w:t>
      </w:r>
      <w:r>
        <w:rPr>
          <w:rFonts w:ascii="Calibri" w:hAnsi="Calibri" w:cs="Arial"/>
          <w:szCs w:val="22"/>
        </w:rPr>
        <w:t xml:space="preserve"> of receiving the Stage One written response stating their reasons for progressing to stage two.  </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The Headteacher may delegate the task of collating any additional information required (to what has already been done at Stage One) to another staff member but not the decision on the action to be taken.</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The same process and timings apply as in Stage One.</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 xml:space="preserve">The written response to the complainant should inform them that if they remain dissatisfied with the outcome, they can request for the matter to be considered by a Governing Board Complaints Appeal Panel.  This request must be made in writing to the Chair of the Governing Board within </w:t>
      </w:r>
      <w:r>
        <w:rPr>
          <w:rFonts w:ascii="Calibri" w:hAnsi="Calibri" w:cs="Arial"/>
          <w:b/>
          <w:szCs w:val="22"/>
        </w:rPr>
        <w:t>10 working days</w:t>
      </w:r>
      <w:r>
        <w:rPr>
          <w:rFonts w:ascii="Calibri" w:hAnsi="Calibri" w:cs="Arial"/>
          <w:szCs w:val="22"/>
        </w:rPr>
        <w:t xml:space="preserve"> of receiving the outcome of Stage Two stating their reasons why they remain dissatisfied.</w:t>
      </w:r>
    </w:p>
    <w:p>
      <w:pPr>
        <w:pStyle w:val="BodyText"/>
        <w:widowControl/>
        <w:overflowPunct/>
        <w:autoSpaceDE/>
        <w:autoSpaceDN/>
        <w:adjustRightInd/>
        <w:jc w:val="both"/>
        <w:textAlignment w:val="auto"/>
        <w:rPr>
          <w:rFonts w:ascii="Calibri" w:hAnsi="Calibri" w:cs="Arial"/>
          <w:szCs w:val="22"/>
        </w:rPr>
      </w:pPr>
    </w:p>
    <w:p>
      <w:pPr>
        <w:widowControl/>
        <w:overflowPunct/>
        <w:autoSpaceDE/>
        <w:autoSpaceDN/>
        <w:adjustRightInd/>
        <w:jc w:val="both"/>
        <w:textAlignment w:val="auto"/>
        <w:rPr>
          <w:rFonts w:ascii="Calibri" w:hAnsi="Calibri" w:cs="Arial"/>
          <w:szCs w:val="22"/>
        </w:rPr>
      </w:pPr>
      <w:r>
        <w:rPr>
          <w:rFonts w:ascii="Calibri" w:hAnsi="Calibri" w:cs="Arial"/>
          <w:szCs w:val="22"/>
        </w:rPr>
        <w:t>If no further communication is received from the complainant within the specified period, it is deemed that the complaint has been resolved and the matter is closed.</w:t>
      </w:r>
    </w:p>
    <w:p>
      <w:pPr>
        <w:pStyle w:val="BodyText"/>
        <w:tabs>
          <w:tab w:val="left" w:pos="1683"/>
        </w:tabs>
        <w:rPr>
          <w:rFonts w:ascii="Calibri" w:hAnsi="Calibri" w:cs="Arial"/>
          <w:b/>
          <w:szCs w:val="22"/>
        </w:rPr>
      </w:pPr>
    </w:p>
    <w:p>
      <w:pPr>
        <w:pStyle w:val="BodyText"/>
        <w:tabs>
          <w:tab w:val="left" w:pos="1683"/>
        </w:tabs>
        <w:rPr>
          <w:rFonts w:ascii="Calibri" w:hAnsi="Calibri" w:cs="Arial"/>
          <w:b/>
          <w:szCs w:val="22"/>
        </w:rPr>
      </w:pPr>
      <w:r>
        <w:rPr>
          <w:rFonts w:ascii="Calibri" w:hAnsi="Calibri" w:cs="Arial"/>
          <w:b/>
          <w:szCs w:val="22"/>
        </w:rPr>
        <w:t xml:space="preserve">5.3      Stage Three: Complaint heard by Complaints Appeal Panel  </w:t>
      </w:r>
    </w:p>
    <w:p>
      <w:pPr>
        <w:pStyle w:val="BodyText"/>
        <w:tabs>
          <w:tab w:val="left" w:pos="1683"/>
        </w:tabs>
        <w:rPr>
          <w:rFonts w:ascii="Calibri" w:hAnsi="Calibri" w:cs="Arial"/>
          <w:b/>
          <w:szCs w:val="22"/>
        </w:rPr>
      </w:pPr>
    </w:p>
    <w:p>
      <w:pPr>
        <w:pStyle w:val="BodyText"/>
        <w:jc w:val="both"/>
        <w:rPr>
          <w:rFonts w:ascii="Calibri" w:hAnsi="Calibri" w:cs="Arial"/>
          <w:szCs w:val="22"/>
        </w:rPr>
      </w:pPr>
      <w:r>
        <w:rPr>
          <w:rFonts w:ascii="Calibri" w:hAnsi="Calibri" w:cs="Arial"/>
          <w:szCs w:val="22"/>
        </w:rPr>
        <w:t xml:space="preserve">Following a request being received from the complainant for their complaint to be considered at Stage Three, the Clerk to the Governing Board will record the date the complaint is received and acknowledge receipt in writing within </w:t>
      </w:r>
      <w:r>
        <w:rPr>
          <w:rFonts w:ascii="Calibri" w:hAnsi="Calibri" w:cs="Arial"/>
          <w:b/>
          <w:bCs/>
          <w:szCs w:val="22"/>
        </w:rPr>
        <w:t>5 working days.</w:t>
      </w:r>
    </w:p>
    <w:p>
      <w:pPr>
        <w:pStyle w:val="BodyText"/>
        <w:jc w:val="both"/>
        <w:rPr>
          <w:rFonts w:ascii="Calibri" w:hAnsi="Calibri" w:cs="Arial"/>
          <w:szCs w:val="22"/>
        </w:rPr>
      </w:pPr>
    </w:p>
    <w:p>
      <w:pPr>
        <w:pStyle w:val="BodyText"/>
        <w:jc w:val="both"/>
        <w:rPr>
          <w:rFonts w:ascii="Calibri" w:hAnsi="Calibri" w:cs="Arial"/>
          <w:szCs w:val="22"/>
        </w:rPr>
      </w:pPr>
      <w:r>
        <w:rPr>
          <w:rFonts w:ascii="Calibri" w:hAnsi="Calibri" w:cs="Arial"/>
          <w:szCs w:val="22"/>
        </w:rPr>
        <w:t xml:space="preserve">The Chair of the Governing Board, or a nominated Governor, will convene a Complaints Appeal Panel within </w:t>
      </w:r>
      <w:r>
        <w:rPr>
          <w:rFonts w:ascii="Calibri" w:hAnsi="Calibri" w:cs="Arial"/>
          <w:b/>
          <w:szCs w:val="22"/>
        </w:rPr>
        <w:t>4 working weeks</w:t>
      </w:r>
      <w:r>
        <w:rPr>
          <w:rFonts w:ascii="Calibri" w:hAnsi="Calibri" w:cs="Arial"/>
          <w:szCs w:val="22"/>
        </w:rPr>
        <w:t xml:space="preserve"> of receiving the request.  Where this is not possible, the clerk will keep the complainant informed.  For Academies, the Complaints Appeal Panel will be appointed by or on behalf of the proprietor.</w:t>
      </w:r>
    </w:p>
    <w:p>
      <w:pPr>
        <w:pStyle w:val="BodyText"/>
        <w:jc w:val="both"/>
        <w:rPr>
          <w:rFonts w:ascii="Calibri" w:hAnsi="Calibri" w:cs="Arial"/>
          <w:szCs w:val="22"/>
        </w:rPr>
      </w:pPr>
    </w:p>
    <w:p>
      <w:pPr>
        <w:pStyle w:val="BodyText"/>
        <w:jc w:val="both"/>
        <w:rPr>
          <w:rFonts w:ascii="Calibri" w:hAnsi="Calibri" w:cs="Arial"/>
          <w:szCs w:val="22"/>
        </w:rPr>
      </w:pPr>
      <w:r>
        <w:rPr>
          <w:rFonts w:ascii="Calibri" w:hAnsi="Calibri" w:cs="Arial"/>
          <w:szCs w:val="22"/>
        </w:rPr>
        <w:t xml:space="preserve">The panel will consist of the first three Governors available and most suited in terms of training and experience to hear the complaint.  They should have no prior involvement in the complaint and make a declaration to this effect.  For Academies, at least one panel member must be independent of the management and running of the school. </w:t>
      </w:r>
    </w:p>
    <w:p>
      <w:pPr>
        <w:pStyle w:val="BodyText"/>
        <w:jc w:val="both"/>
        <w:rPr>
          <w:rFonts w:ascii="Calibri" w:hAnsi="Calibri" w:cs="Arial"/>
          <w:szCs w:val="22"/>
        </w:rPr>
      </w:pPr>
    </w:p>
    <w:p>
      <w:pPr>
        <w:pStyle w:val="BodyText"/>
        <w:jc w:val="both"/>
        <w:rPr>
          <w:rFonts w:ascii="Calibri" w:hAnsi="Calibri" w:cs="Arial"/>
          <w:szCs w:val="22"/>
        </w:rPr>
      </w:pPr>
      <w:r>
        <w:rPr>
          <w:rFonts w:ascii="Calibri" w:hAnsi="Calibri" w:cs="Arial"/>
          <w:szCs w:val="22"/>
        </w:rPr>
        <w:t>Prior to the hearing, the panel will agree on who will act as Chair of the Panel.</w:t>
      </w:r>
    </w:p>
    <w:p>
      <w:pPr>
        <w:pStyle w:val="BodyText"/>
        <w:ind w:left="2160" w:hanging="2160"/>
        <w:jc w:val="both"/>
        <w:rPr>
          <w:rFonts w:ascii="Calibri" w:hAnsi="Calibri" w:cs="Arial"/>
          <w:szCs w:val="22"/>
        </w:rPr>
      </w:pPr>
    </w:p>
    <w:p>
      <w:pPr>
        <w:pStyle w:val="BodyText"/>
        <w:jc w:val="both"/>
        <w:rPr>
          <w:rFonts w:ascii="Calibri" w:hAnsi="Calibri" w:cs="Arial"/>
          <w:szCs w:val="22"/>
        </w:rPr>
      </w:pPr>
      <w:r>
        <w:rPr>
          <w:rFonts w:ascii="Calibri" w:hAnsi="Calibri" w:cs="Arial"/>
          <w:szCs w:val="22"/>
        </w:rPr>
        <w:t xml:space="preserve">The complainant should be given </w:t>
      </w:r>
      <w:r>
        <w:rPr>
          <w:rFonts w:ascii="Calibri" w:hAnsi="Calibri" w:cs="Arial"/>
          <w:b/>
          <w:szCs w:val="22"/>
        </w:rPr>
        <w:t>10 working days’</w:t>
      </w:r>
      <w:r>
        <w:rPr>
          <w:rFonts w:ascii="Calibri" w:hAnsi="Calibri" w:cs="Arial"/>
          <w:szCs w:val="22"/>
        </w:rPr>
        <w:t xml:space="preserve"> notice of the hearing.  </w:t>
      </w:r>
    </w:p>
    <w:p>
      <w:pPr>
        <w:pStyle w:val="BodyText"/>
        <w:jc w:val="both"/>
        <w:rPr>
          <w:rFonts w:ascii="Calibri" w:hAnsi="Calibri" w:cs="Arial"/>
          <w:szCs w:val="22"/>
        </w:rPr>
      </w:pPr>
    </w:p>
    <w:p>
      <w:pPr>
        <w:pStyle w:val="BodyText"/>
        <w:jc w:val="both"/>
        <w:rPr>
          <w:rFonts w:asciiTheme="minorHAnsi" w:hAnsiTheme="minorHAnsi" w:cstheme="minorHAnsi"/>
        </w:rPr>
      </w:pPr>
      <w:r>
        <w:rPr>
          <w:rFonts w:ascii="Calibri" w:hAnsi="Calibri" w:cs="Arial"/>
          <w:szCs w:val="22"/>
        </w:rPr>
        <w:t xml:space="preserve">The clerk will write to and inform the panel, complainant and any witnesses of the date and location of the hearing.  The notification should inform the complainant that they can bring a friend/relative to accompany them to the hearing, and that they, if they wish to, can submit further written evidence relevant to the complaint for consideration by the panel.  This further written evidence must be received no later than </w:t>
      </w:r>
      <w:r>
        <w:rPr>
          <w:rFonts w:ascii="Calibri" w:hAnsi="Calibri" w:cs="Arial"/>
          <w:b/>
          <w:bCs/>
          <w:szCs w:val="22"/>
        </w:rPr>
        <w:t>3 working days</w:t>
      </w:r>
      <w:r>
        <w:rPr>
          <w:rFonts w:ascii="Calibri" w:hAnsi="Calibri" w:cs="Arial"/>
          <w:szCs w:val="22"/>
        </w:rPr>
        <w:t xml:space="preserve"> before the hearing.  The panel will not accept new complaints at this stage or evidence unrelated to the complaint being reviewed. </w:t>
      </w:r>
      <w:r>
        <w:rPr>
          <w:rFonts w:asciiTheme="minorHAnsi" w:hAnsiTheme="minorHAnsi" w:cstheme="minorHAnsi"/>
        </w:rPr>
        <w:t>Nor will the panel accept, as evidence, recordings of conversations that were obtained covertly and without the informed consent of all parties being recorded, unless there are exceptional circumstances which are agreed by the panel.</w:t>
      </w:r>
    </w:p>
    <w:p>
      <w:pPr>
        <w:pStyle w:val="BodyText"/>
        <w:jc w:val="both"/>
        <w:rPr>
          <w:rFonts w:ascii="Calibri" w:hAnsi="Calibri" w:cs="Arial"/>
          <w:szCs w:val="22"/>
        </w:rPr>
      </w:pPr>
    </w:p>
    <w:p>
      <w:pPr>
        <w:pStyle w:val="BodyText"/>
        <w:jc w:val="both"/>
        <w:rPr>
          <w:rFonts w:ascii="Calibri" w:hAnsi="Calibri" w:cs="Arial"/>
          <w:szCs w:val="22"/>
        </w:rPr>
      </w:pPr>
      <w:r>
        <w:rPr>
          <w:rFonts w:ascii="Calibri" w:hAnsi="Calibri" w:cs="Arial"/>
          <w:szCs w:val="22"/>
        </w:rPr>
        <w:t>Where the date offered by the clerk is rejected by the complainant, the clerk can offer two additional dates.  If these are also rejected without good reason, the clerk will decide when to hold the hearing which will then proceed in the complainant’s absence and based on any written submissions and evidence from both parties.</w:t>
      </w:r>
    </w:p>
    <w:p>
      <w:pPr>
        <w:pStyle w:val="BodyText"/>
        <w:jc w:val="both"/>
        <w:rPr>
          <w:rFonts w:ascii="Calibri" w:hAnsi="Calibri" w:cs="Arial"/>
          <w:szCs w:val="22"/>
        </w:rPr>
      </w:pPr>
    </w:p>
    <w:p>
      <w:pPr>
        <w:pStyle w:val="BodyText"/>
        <w:widowControl/>
        <w:overflowPunct/>
        <w:autoSpaceDE/>
        <w:autoSpaceDN/>
        <w:adjustRightInd/>
        <w:jc w:val="both"/>
        <w:textAlignment w:val="auto"/>
        <w:rPr>
          <w:rFonts w:ascii="Calibri" w:hAnsi="Calibri" w:cs="Arial"/>
          <w:b/>
          <w:szCs w:val="22"/>
        </w:rPr>
      </w:pPr>
      <w:r>
        <w:rPr>
          <w:rFonts w:ascii="Calibri" w:hAnsi="Calibri" w:cs="Arial"/>
          <w:b/>
          <w:szCs w:val="22"/>
        </w:rPr>
        <w:t>5.4</w:t>
      </w:r>
      <w:r>
        <w:rPr>
          <w:rFonts w:ascii="Calibri" w:hAnsi="Calibri" w:cs="Arial"/>
          <w:b/>
          <w:szCs w:val="22"/>
        </w:rPr>
        <w:tab/>
        <w:t>The Remit of the Complaints Appeal Panel</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The panel can:</w:t>
      </w:r>
    </w:p>
    <w:p>
      <w:pPr>
        <w:pStyle w:val="BodyText"/>
        <w:widowControl/>
        <w:overflowPunct/>
        <w:autoSpaceDE/>
        <w:autoSpaceDN/>
        <w:adjustRightInd/>
        <w:jc w:val="both"/>
        <w:textAlignment w:val="auto"/>
        <w:rPr>
          <w:rFonts w:ascii="Calibri" w:hAnsi="Calibri" w:cs="Arial"/>
          <w:szCs w:val="22"/>
        </w:rPr>
      </w:pPr>
    </w:p>
    <w:p>
      <w:pPr>
        <w:pStyle w:val="BodyText"/>
        <w:widowControl/>
        <w:numPr>
          <w:ilvl w:val="0"/>
          <w:numId w:val="12"/>
        </w:numPr>
        <w:overflowPunct/>
        <w:autoSpaceDE/>
        <w:autoSpaceDN/>
        <w:adjustRightInd/>
        <w:jc w:val="both"/>
        <w:textAlignment w:val="auto"/>
        <w:rPr>
          <w:rFonts w:ascii="Calibri" w:hAnsi="Calibri" w:cs="Arial"/>
          <w:szCs w:val="22"/>
        </w:rPr>
      </w:pPr>
      <w:r>
        <w:rPr>
          <w:rFonts w:ascii="Calibri" w:hAnsi="Calibri" w:cs="Arial"/>
          <w:szCs w:val="22"/>
        </w:rPr>
        <w:t>dismiss the complaint in whole or in part</w:t>
      </w:r>
    </w:p>
    <w:p>
      <w:pPr>
        <w:pStyle w:val="BodyText"/>
        <w:widowControl/>
        <w:numPr>
          <w:ilvl w:val="0"/>
          <w:numId w:val="12"/>
        </w:numPr>
        <w:overflowPunct/>
        <w:autoSpaceDE/>
        <w:autoSpaceDN/>
        <w:adjustRightInd/>
        <w:spacing w:before="120"/>
        <w:jc w:val="both"/>
        <w:textAlignment w:val="auto"/>
        <w:rPr>
          <w:rFonts w:ascii="Calibri" w:hAnsi="Calibri" w:cs="Arial"/>
          <w:szCs w:val="22"/>
        </w:rPr>
      </w:pPr>
      <w:r>
        <w:rPr>
          <w:rFonts w:ascii="Calibri" w:hAnsi="Calibri" w:cs="Arial"/>
          <w:szCs w:val="22"/>
        </w:rPr>
        <w:t>uphold the complaint in whole or in part</w:t>
      </w:r>
    </w:p>
    <w:p>
      <w:pPr>
        <w:pStyle w:val="BodyText"/>
        <w:widowControl/>
        <w:numPr>
          <w:ilvl w:val="0"/>
          <w:numId w:val="12"/>
        </w:numPr>
        <w:overflowPunct/>
        <w:autoSpaceDE/>
        <w:autoSpaceDN/>
        <w:adjustRightInd/>
        <w:spacing w:before="120"/>
        <w:jc w:val="both"/>
        <w:textAlignment w:val="auto"/>
        <w:rPr>
          <w:rFonts w:ascii="Calibri" w:hAnsi="Calibri" w:cs="Arial"/>
          <w:szCs w:val="22"/>
        </w:rPr>
      </w:pPr>
      <w:r>
        <w:rPr>
          <w:rFonts w:ascii="Calibri" w:hAnsi="Calibri" w:cs="Arial"/>
          <w:szCs w:val="22"/>
        </w:rPr>
        <w:t>(if the complaint is upheld in whole or in part) decide on the appropriate action to be taken to resolve the complaint</w:t>
      </w:r>
    </w:p>
    <w:p>
      <w:pPr>
        <w:pStyle w:val="BodyText"/>
        <w:widowControl/>
        <w:numPr>
          <w:ilvl w:val="0"/>
          <w:numId w:val="12"/>
        </w:numPr>
        <w:overflowPunct/>
        <w:autoSpaceDE/>
        <w:autoSpaceDN/>
        <w:adjustRightInd/>
        <w:spacing w:before="120"/>
        <w:jc w:val="both"/>
        <w:textAlignment w:val="auto"/>
        <w:rPr>
          <w:rFonts w:ascii="Calibri" w:hAnsi="Calibri" w:cs="Arial"/>
          <w:szCs w:val="22"/>
        </w:rPr>
      </w:pPr>
      <w:r>
        <w:rPr>
          <w:rFonts w:ascii="Calibri" w:hAnsi="Calibri" w:cs="Arial"/>
          <w:szCs w:val="22"/>
        </w:rPr>
        <w:t>recommend changes to the school’s systems or procedures to ensure that problems of a similar nature do not reoccur.</w:t>
      </w:r>
    </w:p>
    <w:p>
      <w:pPr>
        <w:pStyle w:val="BodyText"/>
        <w:widowControl/>
        <w:overflowPunct/>
        <w:autoSpaceDE/>
        <w:autoSpaceDN/>
        <w:adjustRightInd/>
        <w:ind w:left="908"/>
        <w:jc w:val="both"/>
        <w:textAlignment w:val="auto"/>
        <w:rPr>
          <w:rFonts w:ascii="Calibri" w:hAnsi="Calibri" w:cs="Arial"/>
          <w:szCs w:val="22"/>
        </w:rPr>
      </w:pPr>
    </w:p>
    <w:p>
      <w:pPr>
        <w:pStyle w:val="BodyText"/>
        <w:jc w:val="both"/>
        <w:rPr>
          <w:rFonts w:ascii="Calibri" w:hAnsi="Calibri" w:cs="Arial"/>
          <w:szCs w:val="22"/>
        </w:rPr>
      </w:pPr>
      <w:r>
        <w:rPr>
          <w:rFonts w:ascii="Calibri" w:hAnsi="Calibri" w:cs="Arial"/>
          <w:szCs w:val="22"/>
        </w:rPr>
        <w:t>There are several points which any Governor sitting on an appeal panel needs to remember:</w:t>
      </w:r>
    </w:p>
    <w:p>
      <w:pPr>
        <w:pStyle w:val="BodyText"/>
        <w:widowControl/>
        <w:overflowPunct/>
        <w:autoSpaceDE/>
        <w:autoSpaceDN/>
        <w:adjustRightInd/>
        <w:ind w:left="454"/>
        <w:jc w:val="both"/>
        <w:textAlignment w:val="auto"/>
        <w:rPr>
          <w:rFonts w:ascii="Calibri" w:hAnsi="Calibri" w:cs="Arial"/>
          <w:szCs w:val="22"/>
        </w:rPr>
      </w:pPr>
    </w:p>
    <w:p>
      <w:pPr>
        <w:pStyle w:val="BodyText"/>
        <w:widowControl/>
        <w:numPr>
          <w:ilvl w:val="0"/>
          <w:numId w:val="12"/>
        </w:numPr>
        <w:overflowPunct/>
        <w:autoSpaceDE/>
        <w:autoSpaceDN/>
        <w:adjustRightInd/>
        <w:jc w:val="both"/>
        <w:textAlignment w:val="auto"/>
        <w:rPr>
          <w:rFonts w:ascii="Calibri" w:hAnsi="Calibri" w:cs="Arial"/>
          <w:szCs w:val="22"/>
        </w:rPr>
      </w:pPr>
      <w:r>
        <w:rPr>
          <w:rFonts w:ascii="Calibri" w:hAnsi="Calibri" w:cs="Arial"/>
          <w:szCs w:val="22"/>
        </w:rPr>
        <w:t xml:space="preserve">It is important that the appeal hearing is independent and impartial and that it is seen to be so.  No Governor may sit on the panel if they have had a prior involvement in the complaint or in the circumstances surrounding it  </w:t>
      </w:r>
    </w:p>
    <w:p>
      <w:pPr>
        <w:pStyle w:val="BodyText"/>
        <w:widowControl/>
        <w:numPr>
          <w:ilvl w:val="0"/>
          <w:numId w:val="12"/>
        </w:numPr>
        <w:overflowPunct/>
        <w:autoSpaceDE/>
        <w:autoSpaceDN/>
        <w:adjustRightInd/>
        <w:spacing w:before="120"/>
        <w:jc w:val="both"/>
        <w:textAlignment w:val="auto"/>
        <w:rPr>
          <w:rFonts w:ascii="Calibri" w:hAnsi="Calibri" w:cs="Arial"/>
          <w:szCs w:val="22"/>
        </w:rPr>
      </w:pPr>
      <w:r>
        <w:rPr>
          <w:rFonts w:ascii="Calibri" w:hAnsi="Calibri" w:cs="Arial"/>
          <w:szCs w:val="22"/>
        </w:rPr>
        <w:t xml:space="preserve">For schools with smaller Governing Boards who may not have sufficient numbers of Governors to sit on the panel, they can approach the clerk to the Governing Board or the </w:t>
      </w:r>
      <w:hyperlink r:id="rId19" w:history="1">
        <w:r>
          <w:rPr>
            <w:rStyle w:val="Hyperlink"/>
            <w:rFonts w:ascii="Calibri" w:hAnsi="Calibri" w:cs="Arial"/>
            <w:szCs w:val="22"/>
          </w:rPr>
          <w:t>Governor Support Service</w:t>
        </w:r>
      </w:hyperlink>
      <w:r>
        <w:rPr>
          <w:rFonts w:ascii="Calibri" w:hAnsi="Calibri" w:cs="Arial"/>
          <w:szCs w:val="22"/>
        </w:rPr>
        <w:t xml:space="preserve"> (where this service is purchased) to source suitable Governors or alternatively, approach another local Governing Board </w:t>
      </w:r>
    </w:p>
    <w:p>
      <w:pPr>
        <w:pStyle w:val="BodyText"/>
        <w:widowControl/>
        <w:numPr>
          <w:ilvl w:val="0"/>
          <w:numId w:val="12"/>
        </w:numPr>
        <w:overflowPunct/>
        <w:autoSpaceDE/>
        <w:autoSpaceDN/>
        <w:adjustRightInd/>
        <w:spacing w:before="120"/>
        <w:jc w:val="both"/>
        <w:textAlignment w:val="auto"/>
        <w:rPr>
          <w:rFonts w:ascii="Calibri" w:hAnsi="Calibri" w:cs="Arial"/>
          <w:szCs w:val="22"/>
        </w:rPr>
      </w:pPr>
      <w:r>
        <w:rPr>
          <w:rFonts w:ascii="Calibri" w:hAnsi="Calibri" w:cs="Arial"/>
          <w:szCs w:val="22"/>
        </w:rPr>
        <w:t>In deciding the make-up of the panel, Governors need to try and ensure that it is a cross-section of the categories of Governor and sensitive to the issues of gender, race, disability, age and religious affiliation</w:t>
      </w:r>
    </w:p>
    <w:p>
      <w:pPr>
        <w:pStyle w:val="BodyText"/>
        <w:widowControl/>
        <w:numPr>
          <w:ilvl w:val="0"/>
          <w:numId w:val="12"/>
        </w:numPr>
        <w:overflowPunct/>
        <w:autoSpaceDE/>
        <w:autoSpaceDN/>
        <w:adjustRightInd/>
        <w:spacing w:before="120"/>
        <w:jc w:val="both"/>
        <w:textAlignment w:val="auto"/>
        <w:rPr>
          <w:rFonts w:ascii="Calibri" w:hAnsi="Calibri" w:cs="Arial"/>
          <w:szCs w:val="22"/>
        </w:rPr>
      </w:pPr>
      <w:r>
        <w:rPr>
          <w:rFonts w:ascii="Calibri" w:hAnsi="Calibri" w:cs="Arial"/>
          <w:szCs w:val="22"/>
        </w:rPr>
        <w:t>The aim of the hearing, which needs to be held in private, will always be to resolve the complaint and achieve reconciliation between the school and the complainant.  However, it has to be recognised that the complainant might not be satisfied with the outcome if the hearing does not find in their favour.  It may only be possible to establish the facts and make recommendations which will satisfy the complainant that his or her complaint has been taken seriously</w:t>
      </w:r>
    </w:p>
    <w:p>
      <w:pPr>
        <w:pStyle w:val="BodyText"/>
        <w:widowControl/>
        <w:numPr>
          <w:ilvl w:val="0"/>
          <w:numId w:val="12"/>
        </w:numPr>
        <w:overflowPunct/>
        <w:autoSpaceDE/>
        <w:autoSpaceDN/>
        <w:adjustRightInd/>
        <w:spacing w:before="120"/>
        <w:jc w:val="both"/>
        <w:textAlignment w:val="auto"/>
        <w:rPr>
          <w:rFonts w:ascii="Calibri" w:hAnsi="Calibri" w:cs="Arial"/>
          <w:szCs w:val="22"/>
        </w:rPr>
      </w:pPr>
      <w:r>
        <w:rPr>
          <w:rFonts w:ascii="Calibri" w:hAnsi="Calibri" w:cs="Arial"/>
          <w:szCs w:val="22"/>
        </w:rPr>
        <w:t xml:space="preserve">An effective panel will acknowledge that many complainants feel nervous and inhibited in a formal setting.  Parents often feel emotional when discussing an issue that affects their child.  The panel chair will ensure that the proceedings are as welcoming as possible.  The layout of the room will set the tone and care is needed to ensure the setting is informal and not adversarial  </w:t>
      </w:r>
    </w:p>
    <w:p>
      <w:pPr>
        <w:pStyle w:val="BodyText"/>
        <w:widowControl/>
        <w:numPr>
          <w:ilvl w:val="0"/>
          <w:numId w:val="12"/>
        </w:numPr>
        <w:overflowPunct/>
        <w:autoSpaceDE/>
        <w:autoSpaceDN/>
        <w:adjustRightInd/>
        <w:spacing w:before="120"/>
        <w:jc w:val="both"/>
        <w:textAlignment w:val="auto"/>
        <w:rPr>
          <w:rFonts w:ascii="Calibri" w:hAnsi="Calibri" w:cs="Arial"/>
          <w:szCs w:val="22"/>
        </w:rPr>
      </w:pPr>
      <w:r>
        <w:rPr>
          <w:rFonts w:ascii="Calibri" w:hAnsi="Calibri" w:cs="Arial"/>
          <w:szCs w:val="22"/>
        </w:rPr>
        <w:t xml:space="preserve">Extra care needs to be taken when the complainant is a child.  Careful consideration of the atmosphere and proceedings will ensure that the child does not feel intimidated.  The panel needs to be aware of the views of the child and give them equal consideration to those of adults.  Where the child’s parent is the complainant, it would be helpful to give the parent the opportunity to say which parts of the hearing, if any, the child needs to attend  </w:t>
      </w:r>
    </w:p>
    <w:p>
      <w:pPr>
        <w:pStyle w:val="BodyText"/>
        <w:widowControl/>
        <w:numPr>
          <w:ilvl w:val="0"/>
          <w:numId w:val="12"/>
        </w:numPr>
        <w:overflowPunct/>
        <w:autoSpaceDE/>
        <w:autoSpaceDN/>
        <w:adjustRightInd/>
        <w:spacing w:before="120"/>
        <w:jc w:val="both"/>
        <w:textAlignment w:val="auto"/>
        <w:rPr>
          <w:rFonts w:ascii="Calibri" w:hAnsi="Calibri" w:cs="Arial"/>
          <w:szCs w:val="22"/>
        </w:rPr>
      </w:pPr>
      <w:r>
        <w:rPr>
          <w:rFonts w:ascii="Calibri" w:hAnsi="Calibri" w:cs="Arial"/>
          <w:szCs w:val="22"/>
        </w:rPr>
        <w:t xml:space="preserve">The Governors sitting on the panel need to be aware of this complaints procedure and adequately trained and supported to hear and determine complaints.  This training and support can be provided by the </w:t>
      </w:r>
      <w:hyperlink r:id="rId20" w:history="1">
        <w:r>
          <w:rPr>
            <w:rStyle w:val="Hyperlink"/>
            <w:rFonts w:ascii="Calibri" w:hAnsi="Calibri" w:cs="Arial"/>
            <w:szCs w:val="22"/>
          </w:rPr>
          <w:t>Governor Support Service</w:t>
        </w:r>
      </w:hyperlink>
      <w:r>
        <w:rPr>
          <w:rFonts w:ascii="Calibri" w:hAnsi="Calibri" w:cs="Arial"/>
          <w:szCs w:val="22"/>
        </w:rPr>
        <w:t xml:space="preserve"> (where this service is purchased) or for Faith schools by the Diocese.  It is recommended that the clerk keeps a record of the training attended by Governors. </w:t>
      </w:r>
    </w:p>
    <w:p>
      <w:pPr>
        <w:pStyle w:val="BodyText"/>
        <w:widowControl/>
        <w:overflowPunct/>
        <w:autoSpaceDE/>
        <w:autoSpaceDN/>
        <w:adjustRightInd/>
        <w:jc w:val="both"/>
        <w:textAlignment w:val="auto"/>
        <w:rPr>
          <w:rFonts w:ascii="Calibri" w:hAnsi="Calibri" w:cs="Arial"/>
          <w:b/>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b/>
          <w:szCs w:val="22"/>
        </w:rPr>
        <w:t>5.5</w:t>
      </w:r>
      <w:r>
        <w:rPr>
          <w:rFonts w:ascii="Calibri" w:hAnsi="Calibri" w:cs="Arial"/>
          <w:b/>
          <w:szCs w:val="22"/>
        </w:rPr>
        <w:tab/>
        <w:t>Roles and Responsibilities</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ind w:firstLine="720"/>
        <w:jc w:val="both"/>
        <w:textAlignment w:val="auto"/>
        <w:rPr>
          <w:rFonts w:ascii="Calibri" w:hAnsi="Calibri" w:cs="Arial"/>
          <w:b/>
          <w:szCs w:val="22"/>
        </w:rPr>
      </w:pPr>
      <w:r>
        <w:rPr>
          <w:rFonts w:ascii="Calibri" w:hAnsi="Calibri" w:cs="Arial"/>
          <w:b/>
          <w:szCs w:val="22"/>
        </w:rPr>
        <w:t>5.5.1</w:t>
      </w:r>
      <w:r>
        <w:rPr>
          <w:rFonts w:ascii="Calibri" w:hAnsi="Calibri" w:cs="Arial"/>
          <w:b/>
          <w:szCs w:val="22"/>
        </w:rPr>
        <w:tab/>
        <w:t>The Role of the Clerk to the Governing Board</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ind w:left="720"/>
        <w:jc w:val="both"/>
        <w:textAlignment w:val="auto"/>
        <w:rPr>
          <w:rFonts w:ascii="Calibri" w:hAnsi="Calibri" w:cs="Arial"/>
          <w:szCs w:val="22"/>
        </w:rPr>
      </w:pPr>
      <w:r>
        <w:rPr>
          <w:rFonts w:ascii="Calibri" w:hAnsi="Calibri" w:cs="Arial"/>
          <w:szCs w:val="22"/>
        </w:rPr>
        <w:t>It is essential that any panel or group of Governors considering complaints be clerked.  The clerk would be the contact point for the complainant and be required to:</w:t>
      </w:r>
    </w:p>
    <w:p>
      <w:pPr>
        <w:pStyle w:val="BodyText"/>
        <w:widowControl/>
        <w:overflowPunct/>
        <w:autoSpaceDE/>
        <w:autoSpaceDN/>
        <w:adjustRightInd/>
        <w:jc w:val="both"/>
        <w:textAlignment w:val="auto"/>
        <w:rPr>
          <w:rFonts w:ascii="Calibri" w:hAnsi="Calibri" w:cs="Arial"/>
          <w:szCs w:val="22"/>
        </w:rPr>
      </w:pPr>
    </w:p>
    <w:p>
      <w:pPr>
        <w:numPr>
          <w:ilvl w:val="0"/>
          <w:numId w:val="15"/>
        </w:numPr>
        <w:tabs>
          <w:tab w:val="left" w:pos="360"/>
          <w:tab w:val="left" w:pos="567"/>
        </w:tabs>
        <w:suppressAutoHyphens/>
        <w:adjustRightInd/>
        <w:spacing w:after="120"/>
        <w:jc w:val="both"/>
        <w:textAlignment w:val="auto"/>
        <w:rPr>
          <w:rFonts w:ascii="Calibri" w:hAnsi="Calibri" w:cs="Calibri"/>
          <w:color w:val="000000"/>
          <w:lang w:eastAsia="en-GB"/>
        </w:rPr>
      </w:pPr>
      <w:r>
        <w:rPr>
          <w:rFonts w:ascii="Calibri" w:hAnsi="Calibri" w:cs="Calibri"/>
          <w:color w:val="000000"/>
        </w:rPr>
        <w:t xml:space="preserve">ensure that all persons involved in the complaint procedure are aware of their legal rights and duties, including any under legislation relating to school complaints, education law, the </w:t>
      </w:r>
      <w:hyperlink r:id="rId21" w:history="1">
        <w:r>
          <w:rPr>
            <w:rStyle w:val="Hyperlink"/>
            <w:rFonts w:ascii="Calibri" w:hAnsi="Calibri" w:cs="Calibri"/>
          </w:rPr>
          <w:t>Equality Act 2010</w:t>
        </w:r>
      </w:hyperlink>
      <w:r>
        <w:rPr>
          <w:rFonts w:ascii="Calibri" w:hAnsi="Calibri" w:cs="Calibri"/>
          <w:color w:val="000000"/>
        </w:rPr>
        <w:t xml:space="preserve">, the </w:t>
      </w:r>
      <w:hyperlink r:id="rId22" w:history="1">
        <w:r>
          <w:rPr>
            <w:rStyle w:val="Hyperlink"/>
            <w:rFonts w:ascii="Calibri" w:hAnsi="Calibri" w:cs="Calibri"/>
          </w:rPr>
          <w:t>Freedom of Information Act 2000</w:t>
        </w:r>
      </w:hyperlink>
      <w:r>
        <w:rPr>
          <w:rFonts w:ascii="Calibri" w:hAnsi="Calibri" w:cs="Calibri"/>
          <w:color w:val="000000"/>
        </w:rPr>
        <w:t xml:space="preserve">, the </w:t>
      </w:r>
      <w:hyperlink r:id="rId23" w:history="1">
        <w:r>
          <w:rPr>
            <w:rStyle w:val="Hyperlink"/>
            <w:rFonts w:ascii="Calibri" w:hAnsi="Calibri" w:cs="Calibri"/>
          </w:rPr>
          <w:t>Data Protection Act 2018</w:t>
        </w:r>
      </w:hyperlink>
      <w:r>
        <w:rPr>
          <w:rFonts w:ascii="Calibri" w:hAnsi="Calibri" w:cs="Calibri"/>
          <w:color w:val="000000"/>
        </w:rPr>
        <w:t xml:space="preserve">, and the </w:t>
      </w:r>
      <w:hyperlink r:id="rId24" w:history="1">
        <w:r>
          <w:rPr>
            <w:rStyle w:val="Hyperlink"/>
            <w:rFonts w:ascii="Calibri" w:hAnsi="Calibri" w:cs="Calibri"/>
          </w:rPr>
          <w:t>UK General Data Protection Regulation</w:t>
        </w:r>
      </w:hyperlink>
    </w:p>
    <w:p>
      <w:pPr>
        <w:numPr>
          <w:ilvl w:val="0"/>
          <w:numId w:val="15"/>
        </w:numPr>
        <w:tabs>
          <w:tab w:val="left" w:pos="360"/>
          <w:tab w:val="left" w:pos="567"/>
        </w:tabs>
        <w:suppressAutoHyphens/>
        <w:adjustRightInd/>
        <w:spacing w:after="120"/>
        <w:jc w:val="both"/>
        <w:textAlignment w:val="auto"/>
        <w:rPr>
          <w:rFonts w:ascii="Calibri" w:hAnsi="Calibri" w:cs="Calibri"/>
          <w:color w:val="000000"/>
          <w:lang w:eastAsia="en-GB"/>
        </w:rPr>
      </w:pPr>
      <w:r>
        <w:rPr>
          <w:rFonts w:ascii="Calibri" w:hAnsi="Calibri" w:cs="Arial"/>
          <w:szCs w:val="22"/>
        </w:rPr>
        <w:t>set the date, time and venue of the hearing, ensuring that the dates are convenient to all parties and that the venue and proceedings are accessible</w:t>
      </w:r>
    </w:p>
    <w:p>
      <w:pPr>
        <w:numPr>
          <w:ilvl w:val="0"/>
          <w:numId w:val="15"/>
        </w:numPr>
        <w:tabs>
          <w:tab w:val="left" w:pos="360"/>
          <w:tab w:val="left" w:pos="567"/>
        </w:tabs>
        <w:suppressAutoHyphens/>
        <w:adjustRightInd/>
        <w:spacing w:after="120"/>
        <w:jc w:val="both"/>
        <w:textAlignment w:val="auto"/>
        <w:rPr>
          <w:rFonts w:ascii="Calibri" w:hAnsi="Calibri" w:cs="Calibri"/>
          <w:color w:val="000000"/>
          <w:lang w:eastAsia="en-GB"/>
        </w:rPr>
      </w:pPr>
      <w:r>
        <w:rPr>
          <w:rFonts w:ascii="Calibri" w:hAnsi="Calibri" w:cs="Arial"/>
          <w:szCs w:val="22"/>
        </w:rPr>
        <w:t xml:space="preserve">collate any written material and send it to the parties in advance of the hearing </w:t>
      </w:r>
    </w:p>
    <w:p>
      <w:pPr>
        <w:numPr>
          <w:ilvl w:val="0"/>
          <w:numId w:val="15"/>
        </w:numPr>
        <w:tabs>
          <w:tab w:val="left" w:pos="360"/>
          <w:tab w:val="left" w:pos="567"/>
        </w:tabs>
        <w:suppressAutoHyphens/>
        <w:adjustRightInd/>
        <w:spacing w:after="120"/>
        <w:jc w:val="both"/>
        <w:textAlignment w:val="auto"/>
        <w:rPr>
          <w:rFonts w:ascii="Calibri" w:hAnsi="Calibri" w:cs="Calibri"/>
          <w:color w:val="000000"/>
          <w:lang w:eastAsia="en-GB"/>
        </w:rPr>
      </w:pPr>
      <w:r>
        <w:rPr>
          <w:rFonts w:ascii="Calibri" w:hAnsi="Calibri" w:cs="Arial"/>
          <w:szCs w:val="22"/>
        </w:rPr>
        <w:t xml:space="preserve">meet and welcome the parties as they arrive at the hearing </w:t>
      </w:r>
    </w:p>
    <w:p>
      <w:pPr>
        <w:numPr>
          <w:ilvl w:val="0"/>
          <w:numId w:val="15"/>
        </w:numPr>
        <w:tabs>
          <w:tab w:val="left" w:pos="360"/>
          <w:tab w:val="left" w:pos="567"/>
        </w:tabs>
        <w:suppressAutoHyphens/>
        <w:adjustRightInd/>
        <w:spacing w:after="120"/>
        <w:jc w:val="both"/>
        <w:textAlignment w:val="auto"/>
        <w:rPr>
          <w:rFonts w:ascii="Calibri" w:hAnsi="Calibri" w:cs="Calibri"/>
          <w:color w:val="000000"/>
          <w:lang w:eastAsia="en-GB"/>
        </w:rPr>
      </w:pPr>
      <w:r>
        <w:rPr>
          <w:rFonts w:ascii="Calibri" w:hAnsi="Calibri" w:cs="Arial"/>
          <w:szCs w:val="22"/>
        </w:rPr>
        <w:t>take a record of the proceedings</w:t>
      </w:r>
    </w:p>
    <w:p>
      <w:pPr>
        <w:pStyle w:val="BodyText"/>
        <w:widowControl/>
        <w:numPr>
          <w:ilvl w:val="0"/>
          <w:numId w:val="15"/>
        </w:numPr>
        <w:overflowPunct/>
        <w:autoSpaceDE/>
        <w:autoSpaceDN/>
        <w:adjustRightInd/>
        <w:jc w:val="both"/>
        <w:textAlignment w:val="auto"/>
        <w:rPr>
          <w:rFonts w:ascii="Calibri" w:hAnsi="Calibri" w:cs="Arial"/>
          <w:szCs w:val="22"/>
        </w:rPr>
      </w:pPr>
      <w:r>
        <w:rPr>
          <w:rFonts w:ascii="Calibri" w:hAnsi="Calibri" w:cs="Arial"/>
          <w:szCs w:val="22"/>
        </w:rPr>
        <w:t>notify all parties of the panel’s decision.</w:t>
      </w:r>
    </w:p>
    <w:p>
      <w:pPr>
        <w:pStyle w:val="BodyText"/>
        <w:widowControl/>
        <w:overflowPunct/>
        <w:autoSpaceDE/>
        <w:autoSpaceDN/>
        <w:adjustRightInd/>
        <w:ind w:left="1080"/>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ind w:firstLine="720"/>
        <w:jc w:val="both"/>
        <w:textAlignment w:val="auto"/>
        <w:rPr>
          <w:rFonts w:ascii="Calibri" w:hAnsi="Calibri" w:cs="Arial"/>
          <w:b/>
          <w:szCs w:val="22"/>
        </w:rPr>
      </w:pPr>
      <w:r>
        <w:rPr>
          <w:rFonts w:ascii="Calibri" w:hAnsi="Calibri" w:cs="Arial"/>
          <w:b/>
          <w:szCs w:val="22"/>
        </w:rPr>
        <w:t>5.5.2</w:t>
      </w:r>
      <w:r>
        <w:rPr>
          <w:rFonts w:ascii="Calibri" w:hAnsi="Calibri" w:cs="Arial"/>
          <w:b/>
          <w:szCs w:val="22"/>
        </w:rPr>
        <w:tab/>
        <w:t>The Role of the Chair of the Governing Board or the Nominated Governor</w:t>
      </w: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 xml:space="preserve"> </w:t>
      </w:r>
    </w:p>
    <w:p>
      <w:pPr>
        <w:pStyle w:val="BodyText"/>
        <w:widowControl/>
        <w:overflowPunct/>
        <w:autoSpaceDE/>
        <w:autoSpaceDN/>
        <w:adjustRightInd/>
        <w:ind w:firstLine="720"/>
        <w:jc w:val="both"/>
        <w:textAlignment w:val="auto"/>
        <w:rPr>
          <w:rFonts w:ascii="Calibri" w:hAnsi="Calibri" w:cs="Arial"/>
          <w:szCs w:val="22"/>
        </w:rPr>
      </w:pPr>
      <w:r>
        <w:rPr>
          <w:rFonts w:ascii="Calibri" w:hAnsi="Calibri" w:cs="Arial"/>
          <w:szCs w:val="22"/>
        </w:rPr>
        <w:t>The Chair of the Governing Board/Nominated Governor role is to:</w:t>
      </w:r>
    </w:p>
    <w:p>
      <w:pPr>
        <w:pStyle w:val="BodyText"/>
        <w:widowControl/>
        <w:overflowPunct/>
        <w:autoSpaceDE/>
        <w:autoSpaceDN/>
        <w:adjustRightInd/>
        <w:jc w:val="both"/>
        <w:textAlignment w:val="auto"/>
        <w:rPr>
          <w:rFonts w:ascii="Calibri" w:hAnsi="Calibri" w:cs="Arial"/>
          <w:szCs w:val="22"/>
        </w:rPr>
      </w:pPr>
    </w:p>
    <w:p>
      <w:pPr>
        <w:pStyle w:val="BodyText"/>
        <w:widowControl/>
        <w:numPr>
          <w:ilvl w:val="0"/>
          <w:numId w:val="16"/>
        </w:numPr>
        <w:overflowPunct/>
        <w:autoSpaceDE/>
        <w:autoSpaceDN/>
        <w:adjustRightInd/>
        <w:jc w:val="both"/>
        <w:textAlignment w:val="auto"/>
        <w:rPr>
          <w:rFonts w:ascii="Calibri" w:hAnsi="Calibri" w:cs="Arial"/>
          <w:szCs w:val="22"/>
        </w:rPr>
      </w:pPr>
      <w:r>
        <w:rPr>
          <w:rFonts w:ascii="Calibri" w:hAnsi="Calibri" w:cs="Arial"/>
          <w:szCs w:val="22"/>
        </w:rPr>
        <w:t xml:space="preserve">check that the correct procedure has been followed   </w:t>
      </w:r>
    </w:p>
    <w:p>
      <w:pPr>
        <w:pStyle w:val="BodyText"/>
        <w:widowControl/>
        <w:numPr>
          <w:ilvl w:val="0"/>
          <w:numId w:val="16"/>
        </w:numPr>
        <w:overflowPunct/>
        <w:autoSpaceDE/>
        <w:autoSpaceDN/>
        <w:adjustRightInd/>
        <w:spacing w:before="120"/>
        <w:jc w:val="both"/>
        <w:textAlignment w:val="auto"/>
        <w:rPr>
          <w:rFonts w:ascii="Calibri" w:hAnsi="Calibri" w:cs="Arial"/>
          <w:szCs w:val="22"/>
        </w:rPr>
      </w:pPr>
      <w:r>
        <w:rPr>
          <w:rFonts w:ascii="Calibri" w:hAnsi="Calibri" w:cs="Arial"/>
          <w:szCs w:val="22"/>
        </w:rPr>
        <w:t>if a hearing is appropriate, notify the clerk to arrange the panel.</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ind w:firstLine="720"/>
        <w:jc w:val="both"/>
        <w:textAlignment w:val="auto"/>
        <w:rPr>
          <w:rFonts w:ascii="Calibri" w:hAnsi="Calibri" w:cs="Arial"/>
          <w:b/>
          <w:szCs w:val="22"/>
        </w:rPr>
      </w:pPr>
      <w:r>
        <w:rPr>
          <w:rFonts w:ascii="Calibri" w:hAnsi="Calibri" w:cs="Arial"/>
          <w:b/>
          <w:szCs w:val="22"/>
        </w:rPr>
        <w:t>5.5.3</w:t>
      </w:r>
      <w:r>
        <w:rPr>
          <w:rFonts w:ascii="Calibri" w:hAnsi="Calibri" w:cs="Arial"/>
          <w:b/>
          <w:szCs w:val="22"/>
        </w:rPr>
        <w:tab/>
        <w:t>The Role of the Chair of the Panel</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ind w:firstLine="720"/>
        <w:jc w:val="both"/>
        <w:textAlignment w:val="auto"/>
        <w:rPr>
          <w:rFonts w:ascii="Calibri" w:hAnsi="Calibri" w:cs="Arial"/>
          <w:szCs w:val="22"/>
        </w:rPr>
      </w:pPr>
      <w:r>
        <w:rPr>
          <w:rFonts w:ascii="Calibri" w:hAnsi="Calibri" w:cs="Arial"/>
          <w:szCs w:val="22"/>
        </w:rPr>
        <w:t>The Chair of the Panel has a key role, ensuring that:</w:t>
      </w:r>
    </w:p>
    <w:p>
      <w:pPr>
        <w:pStyle w:val="BodyText"/>
        <w:widowControl/>
        <w:overflowPunct/>
        <w:autoSpaceDE/>
        <w:autoSpaceDN/>
        <w:adjustRightInd/>
        <w:jc w:val="both"/>
        <w:textAlignment w:val="auto"/>
        <w:rPr>
          <w:rFonts w:ascii="Calibri" w:hAnsi="Calibri" w:cs="Arial"/>
          <w:szCs w:val="22"/>
        </w:rPr>
      </w:pPr>
    </w:p>
    <w:p>
      <w:pPr>
        <w:pStyle w:val="BodyText"/>
        <w:widowControl/>
        <w:numPr>
          <w:ilvl w:val="0"/>
          <w:numId w:val="17"/>
        </w:numPr>
        <w:overflowPunct/>
        <w:autoSpaceDE/>
        <w:autoSpaceDN/>
        <w:adjustRightInd/>
        <w:jc w:val="both"/>
        <w:textAlignment w:val="auto"/>
        <w:rPr>
          <w:rFonts w:ascii="Calibri" w:hAnsi="Calibri" w:cs="Arial"/>
          <w:szCs w:val="22"/>
        </w:rPr>
      </w:pPr>
      <w:r>
        <w:rPr>
          <w:rFonts w:ascii="Calibri" w:hAnsi="Calibri" w:cs="Arial"/>
          <w:szCs w:val="22"/>
        </w:rPr>
        <w:t>the remit of the panel is explained to the parties and each party has the opportunity of presenting their case without undue interruption</w:t>
      </w:r>
    </w:p>
    <w:p>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the issues are addressed</w:t>
      </w:r>
    </w:p>
    <w:p>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 xml:space="preserve">key findings of fact are made </w:t>
      </w:r>
    </w:p>
    <w:p>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parents and others who may not be used to speaking at such a hearing are put at ease</w:t>
      </w:r>
    </w:p>
    <w:p>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the hearing is conducted in an informal manner with each party treating the other with respect and courtesy</w:t>
      </w:r>
    </w:p>
    <w:p>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 xml:space="preserve">the panel is open minded and acting independently  </w:t>
      </w:r>
    </w:p>
    <w:p>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no member of the panel has a vested interest in the outcome of the proceedings or any involvement in an earlier stage of the procedure</w:t>
      </w:r>
    </w:p>
    <w:p>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each side is given the opportunity to state their case and ask questions</w:t>
      </w:r>
    </w:p>
    <w:p>
      <w:pPr>
        <w:pStyle w:val="BodyText"/>
        <w:widowControl/>
        <w:numPr>
          <w:ilvl w:val="0"/>
          <w:numId w:val="17"/>
        </w:numPr>
        <w:overflowPunct/>
        <w:autoSpaceDE/>
        <w:autoSpaceDN/>
        <w:adjustRightInd/>
        <w:spacing w:before="120"/>
        <w:ind w:left="1077" w:hanging="357"/>
        <w:jc w:val="both"/>
        <w:textAlignment w:val="auto"/>
        <w:rPr>
          <w:rFonts w:ascii="Calibri" w:hAnsi="Calibri" w:cs="Arial"/>
          <w:szCs w:val="22"/>
        </w:rPr>
      </w:pPr>
      <w:r>
        <w:rPr>
          <w:rFonts w:ascii="Calibri" w:hAnsi="Calibri" w:cs="Arial"/>
          <w:szCs w:val="22"/>
        </w:rPr>
        <w:t xml:space="preserve">written material is seen by all parties.  If a new issue arises it would be useful to give all </w:t>
      </w:r>
      <w:proofErr w:type="gramStart"/>
      <w:r>
        <w:rPr>
          <w:rFonts w:ascii="Calibri" w:hAnsi="Calibri" w:cs="Arial"/>
          <w:szCs w:val="22"/>
        </w:rPr>
        <w:t>parties</w:t>
      </w:r>
      <w:proofErr w:type="gramEnd"/>
      <w:r>
        <w:rPr>
          <w:rFonts w:ascii="Calibri" w:hAnsi="Calibri" w:cs="Arial"/>
          <w:szCs w:val="22"/>
        </w:rPr>
        <w:t xml:space="preserve"> the opportunity to consider and comment on it.</w:t>
      </w:r>
    </w:p>
    <w:p>
      <w:pPr>
        <w:pStyle w:val="BodyText"/>
        <w:widowControl/>
        <w:overflowPunct/>
        <w:autoSpaceDE/>
        <w:autoSpaceDN/>
        <w:adjustRightInd/>
        <w:ind w:left="1080"/>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b/>
          <w:szCs w:val="22"/>
        </w:rPr>
      </w:pPr>
      <w:r>
        <w:rPr>
          <w:rFonts w:ascii="Calibri" w:hAnsi="Calibri" w:cs="Arial"/>
          <w:b/>
          <w:szCs w:val="22"/>
        </w:rPr>
        <w:t>5.6</w:t>
      </w:r>
      <w:r>
        <w:rPr>
          <w:rFonts w:ascii="Calibri" w:hAnsi="Calibri" w:cs="Arial"/>
          <w:b/>
          <w:szCs w:val="22"/>
        </w:rPr>
        <w:tab/>
        <w:t>Hearing the Complaint at the Complaints Appeal Panel Hearing</w:t>
      </w:r>
    </w:p>
    <w:p>
      <w:pPr>
        <w:pStyle w:val="BodyText"/>
        <w:widowControl/>
        <w:overflowPunct/>
        <w:autoSpaceDE/>
        <w:autoSpaceDN/>
        <w:adjustRightInd/>
        <w:jc w:val="both"/>
        <w:textAlignment w:val="auto"/>
        <w:rPr>
          <w:rFonts w:ascii="Calibri" w:hAnsi="Calibri" w:cs="Arial"/>
          <w:b/>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The aim of the hearing will be to resolve the complaint and achieve reconciliation between the school and the complainant.  The hearing should be kept as informal as possible and heard in private.</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In the interest of natural justice, the introduction of previously undisclosed evidence or witnesses would be a reason to adjourn the hearing so that both sides have time to consider and respond to the new evidence.</w:t>
      </w:r>
    </w:p>
    <w:p>
      <w:pPr>
        <w:pStyle w:val="BodyText"/>
        <w:widowControl/>
        <w:overflowPunct/>
        <w:autoSpaceDE/>
        <w:autoSpaceDN/>
        <w:adjustRightInd/>
        <w:jc w:val="both"/>
        <w:textAlignment w:val="auto"/>
        <w:rPr>
          <w:rFonts w:ascii="Calibri" w:hAnsi="Calibri" w:cs="Arial"/>
          <w:b/>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The recommended conduct of the hearing is as follows:</w:t>
      </w:r>
    </w:p>
    <w:p>
      <w:pPr>
        <w:pStyle w:val="BodyText"/>
        <w:widowControl/>
        <w:overflowPunct/>
        <w:autoSpaceDE/>
        <w:autoSpaceDN/>
        <w:adjustRightInd/>
        <w:jc w:val="both"/>
        <w:textAlignment w:val="auto"/>
        <w:rPr>
          <w:rFonts w:ascii="Calibri" w:hAnsi="Calibri" w:cs="Arial"/>
          <w:szCs w:val="22"/>
        </w:rPr>
      </w:pPr>
    </w:p>
    <w:p>
      <w:pPr>
        <w:pStyle w:val="BodyText"/>
        <w:widowControl/>
        <w:numPr>
          <w:ilvl w:val="0"/>
          <w:numId w:val="14"/>
        </w:numPr>
        <w:overflowPunct/>
        <w:autoSpaceDE/>
        <w:autoSpaceDN/>
        <w:adjustRightInd/>
        <w:jc w:val="both"/>
        <w:textAlignment w:val="auto"/>
        <w:rPr>
          <w:rFonts w:ascii="Calibri" w:hAnsi="Calibri" w:cs="Arial"/>
          <w:b/>
          <w:szCs w:val="22"/>
        </w:rPr>
      </w:pPr>
      <w:r>
        <w:rPr>
          <w:rFonts w:ascii="Calibri" w:hAnsi="Calibri" w:cs="Arial"/>
          <w:szCs w:val="22"/>
        </w:rPr>
        <w:t>The Chair of the Panel (“Chair”) will welcome the complainant, introduce the panel members and explain the procedure</w:t>
      </w:r>
    </w:p>
    <w:p>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Pr>
          <w:rFonts w:ascii="Calibri" w:hAnsi="Calibri" w:cs="Arial"/>
          <w:szCs w:val="22"/>
        </w:rPr>
        <w:t>The Chair will invite the complainant to explain the complaint</w:t>
      </w:r>
    </w:p>
    <w:p>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Pr>
          <w:rFonts w:ascii="Calibri" w:hAnsi="Calibri" w:cs="Arial"/>
          <w:szCs w:val="22"/>
        </w:rPr>
        <w:t>The panel members may question the complainant about the complaint and the reasons why it has been made</w:t>
      </w:r>
    </w:p>
    <w:p>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Pr>
          <w:rFonts w:ascii="Calibri" w:hAnsi="Calibri" w:cs="Arial"/>
          <w:szCs w:val="22"/>
        </w:rPr>
        <w:t>The Chair will invite the Headteacher to ask any questions of the complainant relevant to the complaint</w:t>
      </w:r>
    </w:p>
    <w:p>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Pr>
          <w:rFonts w:ascii="Calibri" w:hAnsi="Calibri" w:cs="Arial"/>
          <w:szCs w:val="22"/>
        </w:rPr>
        <w:t xml:space="preserve">The Chair will invite the Headteacher to make a statement in response to the complaint.  At the discretion of the Chair, the Headteacher may invite members of staff directly involved in the complaint to supplement the Headteacher’s response; the Headteacher may ask them questions </w:t>
      </w:r>
    </w:p>
    <w:p>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Pr>
          <w:rFonts w:ascii="Calibri" w:hAnsi="Calibri" w:cs="Arial"/>
          <w:szCs w:val="22"/>
        </w:rPr>
        <w:t>The panel may ask questions of the Headteacher and the members of staff called about the response to the complaint</w:t>
      </w:r>
    </w:p>
    <w:p>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Pr>
          <w:rFonts w:ascii="Calibri" w:hAnsi="Calibri" w:cs="Arial"/>
          <w:szCs w:val="22"/>
        </w:rPr>
        <w:t>The Chair will allow the complainant to ask questions of the Headteacher and members of staff about the response to the complaint</w:t>
      </w:r>
    </w:p>
    <w:p>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Pr>
          <w:rFonts w:ascii="Calibri" w:hAnsi="Calibri" w:cs="Arial"/>
          <w:szCs w:val="22"/>
        </w:rPr>
        <w:t>Either party has the right to call witnesses, subject to the approval of the Chair.  Witnesses are only required to attend for the part of the hearing in which they give their evidence</w:t>
      </w:r>
    </w:p>
    <w:p>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Pr>
          <w:rFonts w:ascii="Calibri" w:hAnsi="Calibri" w:cs="Arial"/>
          <w:szCs w:val="22"/>
        </w:rPr>
        <w:t>The panel, the Headteacher and the complainant may question any such witnesses</w:t>
      </w:r>
    </w:p>
    <w:p>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Pr>
          <w:rFonts w:ascii="Calibri" w:hAnsi="Calibri" w:cs="Arial"/>
          <w:szCs w:val="22"/>
        </w:rPr>
        <w:t>The Chair will invite the Headteacher to make a final statement to sum up their case</w:t>
      </w:r>
    </w:p>
    <w:p>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Pr>
          <w:rFonts w:ascii="Calibri" w:hAnsi="Calibri" w:cs="Arial"/>
          <w:szCs w:val="22"/>
        </w:rPr>
        <w:t>The Chair will invite the complainant to make a final statement to sum up their case</w:t>
      </w:r>
    </w:p>
    <w:p>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Pr>
          <w:rFonts w:ascii="Calibri" w:hAnsi="Calibri" w:cs="Arial"/>
          <w:szCs w:val="22"/>
        </w:rPr>
        <w:t>The Chair will explain to the complainant and the Headteacher that the panel will now consider all the information available to them and reach a decision</w:t>
      </w:r>
    </w:p>
    <w:p>
      <w:pPr>
        <w:pStyle w:val="BodyText"/>
        <w:widowControl/>
        <w:numPr>
          <w:ilvl w:val="0"/>
          <w:numId w:val="14"/>
        </w:numPr>
        <w:overflowPunct/>
        <w:autoSpaceDE/>
        <w:autoSpaceDN/>
        <w:adjustRightInd/>
        <w:spacing w:before="120"/>
        <w:ind w:left="1077" w:hanging="357"/>
        <w:jc w:val="both"/>
        <w:textAlignment w:val="auto"/>
        <w:rPr>
          <w:rFonts w:ascii="Calibri" w:hAnsi="Calibri" w:cs="Arial"/>
          <w:b/>
          <w:szCs w:val="22"/>
        </w:rPr>
      </w:pPr>
      <w:r>
        <w:rPr>
          <w:rFonts w:ascii="Calibri" w:hAnsi="Calibri" w:cs="Arial"/>
          <w:szCs w:val="22"/>
        </w:rPr>
        <w:t>The Chair will then ask all parties to leave except the members of the panel</w:t>
      </w:r>
    </w:p>
    <w:p>
      <w:pPr>
        <w:widowControl/>
        <w:numPr>
          <w:ilvl w:val="0"/>
          <w:numId w:val="14"/>
        </w:numPr>
        <w:overflowPunct/>
        <w:autoSpaceDE/>
        <w:autoSpaceDN/>
        <w:adjustRightInd/>
        <w:spacing w:before="120"/>
        <w:ind w:left="1077" w:hanging="357"/>
        <w:jc w:val="both"/>
        <w:textAlignment w:val="auto"/>
        <w:rPr>
          <w:rFonts w:ascii="Calibri" w:hAnsi="Calibri" w:cs="Arial"/>
          <w:b/>
          <w:szCs w:val="22"/>
        </w:rPr>
      </w:pPr>
      <w:r>
        <w:rPr>
          <w:rFonts w:ascii="Calibri" w:hAnsi="Calibri" w:cs="Arial"/>
          <w:szCs w:val="22"/>
        </w:rPr>
        <w:t>The panel will then consider the complaint and all the evidence presented and reach a decision on the complaint and the reasons for it; and decide upon the appropriate action to be taken to resolve the complaint.</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A written decision will be sent to both parties (and where appropriate, to the specific individual against whom the complaint was made).  This should include notification of any recommendations made.</w:t>
      </w:r>
    </w:p>
    <w:p>
      <w:pPr>
        <w:pStyle w:val="BodyText"/>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b/>
          <w:szCs w:val="22"/>
        </w:rPr>
      </w:pPr>
      <w:r>
        <w:rPr>
          <w:rFonts w:ascii="Calibri" w:hAnsi="Calibri" w:cs="Arial"/>
          <w:b/>
          <w:szCs w:val="22"/>
        </w:rPr>
        <w:t>5.7</w:t>
      </w:r>
      <w:r>
        <w:rPr>
          <w:rFonts w:ascii="Calibri" w:hAnsi="Calibri" w:cs="Arial"/>
          <w:b/>
          <w:szCs w:val="22"/>
        </w:rPr>
        <w:tab/>
        <w:t>Notification of the Complaints Appeal Panel’s Decision</w:t>
      </w:r>
    </w:p>
    <w:p>
      <w:pPr>
        <w:pStyle w:val="BodyText"/>
        <w:widowControl/>
        <w:overflowPunct/>
        <w:autoSpaceDE/>
        <w:autoSpaceDN/>
        <w:adjustRightInd/>
        <w:jc w:val="both"/>
        <w:textAlignment w:val="auto"/>
        <w:rPr>
          <w:rFonts w:ascii="Calibri" w:hAnsi="Calibri" w:cs="Arial"/>
          <w:b/>
          <w:szCs w:val="22"/>
        </w:rPr>
      </w:pPr>
    </w:p>
    <w:p>
      <w:pPr>
        <w:pStyle w:val="BodyText"/>
        <w:widowControl/>
        <w:overflowPunct/>
        <w:autoSpaceDE/>
        <w:autoSpaceDN/>
        <w:adjustRightInd/>
        <w:jc w:val="both"/>
        <w:textAlignment w:val="auto"/>
        <w:rPr>
          <w:rFonts w:ascii="Calibri" w:hAnsi="Calibri" w:cs="Arial"/>
          <w:b/>
          <w:szCs w:val="22"/>
        </w:rPr>
      </w:pPr>
      <w:r>
        <w:rPr>
          <w:rFonts w:ascii="Calibri" w:hAnsi="Calibri" w:cs="Arial"/>
          <w:szCs w:val="22"/>
        </w:rPr>
        <w:t xml:space="preserve">The chair of the panel needs to ensure that the complainant is notified of the panel’s decision, in writing, with the panel’s response within </w:t>
      </w:r>
      <w:r>
        <w:rPr>
          <w:rFonts w:ascii="Calibri" w:hAnsi="Calibri" w:cs="Arial"/>
          <w:b/>
          <w:szCs w:val="22"/>
        </w:rPr>
        <w:t>10 working days</w:t>
      </w:r>
      <w:r>
        <w:rPr>
          <w:rFonts w:ascii="Calibri" w:hAnsi="Calibri" w:cs="Arial"/>
          <w:szCs w:val="22"/>
        </w:rPr>
        <w:t xml:space="preserve"> of the date of the hearing.  The letter should inform the complainant that this was the last stage of the Complaints Procedure and that the Complaints Appeal Panel’s decision is final.  They should be informed of what they need to do if they wish to pursue the matter further externally (see section 6 of this Policy). </w:t>
      </w:r>
    </w:p>
    <w:p>
      <w:pPr>
        <w:pStyle w:val="BodyText"/>
        <w:keepNext/>
        <w:keepLines/>
        <w:widowControl/>
        <w:overflowPunct/>
        <w:autoSpaceDE/>
        <w:autoSpaceDN/>
        <w:adjustRightInd/>
        <w:jc w:val="both"/>
        <w:textAlignment w:val="auto"/>
        <w:rPr>
          <w:rFonts w:ascii="Calibri" w:hAnsi="Calibri" w:cs="Arial"/>
          <w:szCs w:val="22"/>
        </w:rPr>
      </w:pPr>
    </w:p>
    <w:p>
      <w:pPr>
        <w:pStyle w:val="BodyText"/>
        <w:widowControl/>
        <w:overflowPunct/>
        <w:autoSpaceDE/>
        <w:autoSpaceDN/>
        <w:adjustRightInd/>
        <w:jc w:val="both"/>
        <w:textAlignment w:val="auto"/>
        <w:rPr>
          <w:rFonts w:ascii="Calibri" w:hAnsi="Calibri" w:cs="Arial"/>
          <w:szCs w:val="22"/>
        </w:rPr>
      </w:pPr>
      <w:r>
        <w:rPr>
          <w:rFonts w:ascii="Calibri" w:hAnsi="Calibri" w:cs="Arial"/>
          <w:szCs w:val="22"/>
        </w:rPr>
        <w:t xml:space="preserve">The findings and recommendations of the panel must be available for inspection on the school premises by the Proprietor and the Headteacher.   </w:t>
      </w:r>
    </w:p>
    <w:p>
      <w:pPr>
        <w:pStyle w:val="Numbered"/>
        <w:ind w:left="709" w:hanging="709"/>
        <w:jc w:val="both"/>
        <w:rPr>
          <w:rFonts w:ascii="Calibri" w:hAnsi="Calibri" w:cs="Arial"/>
          <w:b/>
          <w:bCs/>
          <w:szCs w:val="22"/>
        </w:rPr>
      </w:pPr>
      <w:r>
        <w:rPr>
          <w:rFonts w:ascii="Calibri" w:hAnsi="Calibri" w:cs="Arial"/>
          <w:b/>
          <w:bCs/>
          <w:szCs w:val="22"/>
        </w:rPr>
        <w:t>5.8</w:t>
      </w:r>
      <w:r>
        <w:rPr>
          <w:rFonts w:ascii="Calibri" w:hAnsi="Calibri" w:cs="Arial"/>
          <w:b/>
          <w:bCs/>
          <w:szCs w:val="22"/>
        </w:rPr>
        <w:tab/>
        <w:t>Complaints against the Headteacher/Chair or Vice Chair of the Governing Board/Member of the Governing Board/Governing Board</w:t>
      </w:r>
    </w:p>
    <w:p>
      <w:pPr>
        <w:pStyle w:val="Numbered"/>
        <w:jc w:val="both"/>
        <w:rPr>
          <w:rFonts w:ascii="Calibri" w:hAnsi="Calibri" w:cs="Arial"/>
          <w:szCs w:val="22"/>
        </w:rPr>
      </w:pPr>
      <w:r>
        <w:rPr>
          <w:rFonts w:ascii="Calibri" w:hAnsi="Calibri" w:cs="Arial"/>
          <w:szCs w:val="22"/>
        </w:rPr>
        <w:t>Where the complaint is:</w:t>
      </w:r>
    </w:p>
    <w:p>
      <w:pPr>
        <w:pStyle w:val="Numbered"/>
        <w:numPr>
          <w:ilvl w:val="0"/>
          <w:numId w:val="26"/>
        </w:numPr>
        <w:spacing w:after="120"/>
        <w:jc w:val="both"/>
        <w:rPr>
          <w:rFonts w:ascii="Calibri" w:hAnsi="Calibri" w:cs="Arial"/>
          <w:szCs w:val="22"/>
        </w:rPr>
      </w:pPr>
      <w:r>
        <w:rPr>
          <w:rFonts w:ascii="Calibri" w:hAnsi="Calibri" w:cs="Arial"/>
          <w:szCs w:val="22"/>
        </w:rPr>
        <w:t>against the Headteacher, it should be notified to the Chair of the Governing Board in the first instance and then to a Panel made up of impartial members of the Governing Board</w:t>
      </w:r>
    </w:p>
    <w:p>
      <w:pPr>
        <w:pStyle w:val="Numbered"/>
        <w:numPr>
          <w:ilvl w:val="0"/>
          <w:numId w:val="26"/>
        </w:numPr>
        <w:spacing w:before="120" w:after="0"/>
        <w:jc w:val="both"/>
        <w:rPr>
          <w:rFonts w:ascii="Calibri" w:hAnsi="Calibri" w:cs="Arial"/>
          <w:szCs w:val="22"/>
        </w:rPr>
      </w:pPr>
      <w:r>
        <w:rPr>
          <w:rFonts w:ascii="Calibri" w:hAnsi="Calibri" w:cs="Arial"/>
          <w:szCs w:val="22"/>
        </w:rPr>
        <w:t>against the Chair or Vice Chair of the Governing Board, it should be notified to the clerk to the Governing Board, who must seek appropriate guidance from, for example, the Local Authority, the Governor Support Service, Diocese (for a Faith school), Regional Schools Commissioner (for an Academy)</w:t>
      </w:r>
    </w:p>
    <w:p>
      <w:pPr>
        <w:pStyle w:val="Numbered"/>
        <w:numPr>
          <w:ilvl w:val="0"/>
          <w:numId w:val="26"/>
        </w:numPr>
        <w:spacing w:before="120" w:after="0"/>
        <w:jc w:val="both"/>
        <w:rPr>
          <w:rFonts w:ascii="Calibri" w:hAnsi="Calibri" w:cs="Calibri"/>
          <w:szCs w:val="22"/>
        </w:rPr>
      </w:pPr>
      <w:r>
        <w:rPr>
          <w:rFonts w:ascii="Calibri" w:hAnsi="Calibri" w:cs="Arial"/>
          <w:szCs w:val="22"/>
        </w:rPr>
        <w:t xml:space="preserve">against a member of the Governing Board, it should be notified to </w:t>
      </w:r>
      <w:r>
        <w:rPr>
          <w:rFonts w:ascii="Calibri" w:hAnsi="Calibri" w:cs="Calibri"/>
          <w:color w:val="0B0C0C"/>
          <w:szCs w:val="22"/>
          <w:shd w:val="clear" w:color="auto" w:fill="FFFFFF"/>
        </w:rPr>
        <w:t>the clerk to the Governing Board.  The clerk should then arrange for the complaint to be investigated.  This can be by a suitably skilled and impartial member of the Governing Board and then to a Panel made up of impartial members of the Governing Board</w:t>
      </w:r>
    </w:p>
    <w:p>
      <w:pPr>
        <w:pStyle w:val="Numbered"/>
        <w:widowControl/>
        <w:numPr>
          <w:ilvl w:val="0"/>
          <w:numId w:val="26"/>
        </w:numPr>
        <w:shd w:val="clear" w:color="auto" w:fill="FFFFFF"/>
        <w:overflowPunct/>
        <w:autoSpaceDE/>
        <w:autoSpaceDN/>
        <w:adjustRightInd/>
        <w:spacing w:before="120" w:after="0"/>
        <w:jc w:val="both"/>
        <w:textAlignment w:val="auto"/>
        <w:rPr>
          <w:rFonts w:ascii="Calibri" w:hAnsi="Calibri" w:cs="Calibri"/>
          <w:color w:val="0B0C0C"/>
          <w:szCs w:val="22"/>
          <w:lang w:eastAsia="en-GB"/>
        </w:rPr>
      </w:pPr>
      <w:r>
        <w:rPr>
          <w:rFonts w:ascii="Calibri" w:hAnsi="Calibri" w:cs="Arial"/>
          <w:szCs w:val="22"/>
        </w:rPr>
        <w:t xml:space="preserve">against the majority/entire Governing Board, it should be notified </w:t>
      </w:r>
      <w:r>
        <w:rPr>
          <w:rFonts w:ascii="Calibri" w:hAnsi="Calibri" w:cs="Calibri"/>
          <w:szCs w:val="22"/>
        </w:rPr>
        <w:t xml:space="preserve">to </w:t>
      </w:r>
      <w:r>
        <w:rPr>
          <w:rFonts w:ascii="Calibri" w:hAnsi="Calibri" w:cs="Calibri"/>
          <w:color w:val="0B0C0C"/>
          <w:szCs w:val="22"/>
          <w:lang w:eastAsia="en-GB"/>
        </w:rPr>
        <w:t>the clerk to the Governing Board, who should then determine the most appropriate course of action having taken advice as recommended in (ii) above.  This will depend on the nature of the complaint and may involve sourcing an independent investigator to investigate and then for the complaint to be heard by a Panel made up of Governors from other schools.</w:t>
      </w:r>
    </w:p>
    <w:p>
      <w:pPr>
        <w:pStyle w:val="Numbered"/>
        <w:widowControl/>
        <w:shd w:val="clear" w:color="auto" w:fill="FFFFFF"/>
        <w:overflowPunct/>
        <w:autoSpaceDE/>
        <w:autoSpaceDN/>
        <w:adjustRightInd/>
        <w:spacing w:after="0"/>
        <w:ind w:left="1440"/>
        <w:jc w:val="both"/>
        <w:textAlignment w:val="auto"/>
        <w:rPr>
          <w:rFonts w:ascii="Calibri" w:hAnsi="Calibri" w:cs="Calibri"/>
          <w:color w:val="0B0C0C"/>
          <w:szCs w:val="22"/>
          <w:lang w:eastAsia="en-GB"/>
        </w:rPr>
      </w:pPr>
    </w:p>
    <w:p>
      <w:pPr>
        <w:jc w:val="both"/>
        <w:rPr>
          <w:rFonts w:ascii="Calibri" w:hAnsi="Calibri" w:cs="Calibri"/>
        </w:rPr>
      </w:pPr>
      <w:r>
        <w:rPr>
          <w:rFonts w:ascii="Calibri" w:hAnsi="Calibri" w:cs="Calibri"/>
          <w:b/>
          <w:bCs/>
          <w:szCs w:val="22"/>
        </w:rPr>
        <w:t>Note</w:t>
      </w:r>
      <w:r>
        <w:rPr>
          <w:rFonts w:ascii="Calibri" w:hAnsi="Calibri" w:cs="Calibri"/>
          <w:szCs w:val="22"/>
        </w:rPr>
        <w:t xml:space="preserve">: </w:t>
      </w:r>
      <w:r>
        <w:rPr>
          <w:rFonts w:ascii="Calibri" w:hAnsi="Calibri" w:cs="Calibri"/>
        </w:rPr>
        <w:t>Any Governor conducting an investigation or serving as a member of an appeal panel must have no conflict of interest or prior knowledge of the complaint and must confirm their independence to the clerk beforehand.</w:t>
      </w:r>
    </w:p>
    <w:p>
      <w:pPr>
        <w:rPr>
          <w:rFonts w:ascii="Calibri" w:hAnsi="Calibri" w:cs="Calibri"/>
        </w:rPr>
      </w:pPr>
    </w:p>
    <w:p>
      <w:pPr>
        <w:widowControl/>
        <w:numPr>
          <w:ilvl w:val="1"/>
          <w:numId w:val="7"/>
        </w:numPr>
        <w:pBdr>
          <w:top w:val="single" w:sz="4" w:space="4" w:color="auto"/>
          <w:left w:val="single" w:sz="4" w:space="4" w:color="auto"/>
          <w:bottom w:val="single" w:sz="4" w:space="4" w:color="auto"/>
          <w:right w:val="single" w:sz="4" w:space="4" w:color="auto"/>
        </w:pBdr>
        <w:shd w:val="clear" w:color="auto" w:fill="C0C0C0"/>
        <w:overflowPunct/>
        <w:autoSpaceDE/>
        <w:autoSpaceDN/>
        <w:adjustRightInd/>
        <w:textAlignment w:val="auto"/>
        <w:outlineLvl w:val="0"/>
        <w:rPr>
          <w:rFonts w:ascii="Calibri" w:hAnsi="Calibri" w:cs="Arial"/>
          <w:b/>
          <w:szCs w:val="22"/>
        </w:rPr>
      </w:pPr>
      <w:r>
        <w:rPr>
          <w:rFonts w:ascii="Calibri" w:hAnsi="Calibri" w:cs="Arial"/>
          <w:b/>
          <w:szCs w:val="22"/>
        </w:rPr>
        <w:t>Next Steps</w:t>
      </w:r>
    </w:p>
    <w:p>
      <w:pPr>
        <w:pStyle w:val="DfESOutNumbered"/>
        <w:numPr>
          <w:ilvl w:val="0"/>
          <w:numId w:val="0"/>
        </w:numPr>
        <w:spacing w:after="0"/>
        <w:jc w:val="both"/>
        <w:rPr>
          <w:rFonts w:ascii="Calibri" w:hAnsi="Calibri" w:cs="Arial"/>
          <w:b/>
          <w:bCs/>
          <w:szCs w:val="22"/>
        </w:rPr>
      </w:pPr>
    </w:p>
    <w:p>
      <w:pPr>
        <w:pStyle w:val="DfESOutNumbered"/>
        <w:numPr>
          <w:ilvl w:val="0"/>
          <w:numId w:val="0"/>
        </w:numPr>
        <w:spacing w:after="0"/>
        <w:jc w:val="both"/>
        <w:rPr>
          <w:rFonts w:ascii="Calibri" w:hAnsi="Calibri" w:cs="Arial"/>
          <w:b/>
          <w:bCs/>
          <w:szCs w:val="22"/>
        </w:rPr>
      </w:pPr>
      <w:r>
        <w:rPr>
          <w:rFonts w:ascii="Calibri" w:hAnsi="Calibri" w:cs="Arial"/>
          <w:b/>
          <w:bCs/>
          <w:szCs w:val="22"/>
        </w:rPr>
        <w:t>Complaint to the Department for Education/</w:t>
      </w:r>
      <w:r>
        <w:rPr>
          <w:rFonts w:ascii="Calibri" w:hAnsi="Calibri" w:cs="Arial"/>
          <w:b/>
          <w:szCs w:val="22"/>
        </w:rPr>
        <w:t>Education &amp; Skills Funding Agency</w:t>
      </w:r>
    </w:p>
    <w:p>
      <w:pPr>
        <w:pStyle w:val="DfESOutNumbered"/>
        <w:numPr>
          <w:ilvl w:val="0"/>
          <w:numId w:val="0"/>
        </w:numPr>
        <w:spacing w:after="0"/>
        <w:jc w:val="both"/>
        <w:rPr>
          <w:rFonts w:ascii="Calibri" w:hAnsi="Calibri" w:cs="Arial"/>
          <w:b/>
          <w:bCs/>
          <w:szCs w:val="22"/>
        </w:rPr>
      </w:pPr>
    </w:p>
    <w:p>
      <w:pPr>
        <w:pStyle w:val="DfESOutNumbered"/>
        <w:numPr>
          <w:ilvl w:val="0"/>
          <w:numId w:val="0"/>
        </w:numPr>
        <w:spacing w:after="0"/>
        <w:jc w:val="both"/>
        <w:rPr>
          <w:rFonts w:ascii="Calibri" w:hAnsi="Calibri" w:cs="Arial"/>
          <w:bCs/>
          <w:szCs w:val="22"/>
        </w:rPr>
      </w:pPr>
      <w:r>
        <w:rPr>
          <w:rFonts w:ascii="Calibri" w:hAnsi="Calibri" w:cs="Arial"/>
          <w:bCs/>
          <w:szCs w:val="22"/>
        </w:rPr>
        <w:t xml:space="preserve">If the complainant remains dissatisfied with the outcome of the appeal hearing, they can take the matter to the Department for Education [DfE] (for schools) or to the Education &amp; Skills Funding Agency [ESFA] (for academies).  Unless there are exceptional circumstances, the </w:t>
      </w:r>
      <w:proofErr w:type="spellStart"/>
      <w:r>
        <w:rPr>
          <w:rFonts w:ascii="Calibri" w:hAnsi="Calibri" w:cs="Arial"/>
          <w:bCs/>
          <w:szCs w:val="22"/>
        </w:rPr>
        <w:t>DfE</w:t>
      </w:r>
      <w:proofErr w:type="spellEnd"/>
      <w:r>
        <w:rPr>
          <w:rFonts w:ascii="Calibri" w:hAnsi="Calibri" w:cs="Arial"/>
          <w:bCs/>
          <w:szCs w:val="22"/>
        </w:rPr>
        <w:t xml:space="preserve">/ESFA will not deal with a complaint unless they are satisfied that the school has first had the proper opportunity to consider it and respond.  The </w:t>
      </w:r>
      <w:proofErr w:type="spellStart"/>
      <w:r>
        <w:rPr>
          <w:rFonts w:ascii="Calibri" w:hAnsi="Calibri" w:cs="Arial"/>
          <w:bCs/>
          <w:szCs w:val="22"/>
        </w:rPr>
        <w:t>DfE</w:t>
      </w:r>
      <w:proofErr w:type="spellEnd"/>
      <w:r>
        <w:rPr>
          <w:rFonts w:ascii="Calibri" w:hAnsi="Calibri" w:cs="Arial"/>
          <w:bCs/>
          <w:szCs w:val="22"/>
        </w:rPr>
        <w:t>/ESFA will not normally re-investigate the substance of complaints or overturn any decisions made by the school.  They will consider whether the school has adhered to education legislation and any statutory policies connected with the complaint.</w:t>
      </w:r>
    </w:p>
    <w:p>
      <w:pPr>
        <w:pStyle w:val="DfESOutNumbered"/>
        <w:numPr>
          <w:ilvl w:val="0"/>
          <w:numId w:val="0"/>
        </w:numPr>
        <w:spacing w:after="0"/>
        <w:ind w:left="720"/>
        <w:jc w:val="both"/>
        <w:rPr>
          <w:rFonts w:ascii="Calibri" w:hAnsi="Calibri" w:cs="Arial"/>
          <w:bCs/>
          <w:szCs w:val="22"/>
        </w:rPr>
      </w:pPr>
    </w:p>
    <w:p>
      <w:pPr>
        <w:pStyle w:val="DfESOutNumbered"/>
        <w:numPr>
          <w:ilvl w:val="0"/>
          <w:numId w:val="0"/>
        </w:numPr>
        <w:spacing w:after="0"/>
        <w:jc w:val="both"/>
        <w:rPr>
          <w:rFonts w:ascii="Calibri" w:hAnsi="Calibri" w:cs="Arial"/>
          <w:bCs/>
          <w:szCs w:val="22"/>
        </w:rPr>
      </w:pPr>
      <w:r>
        <w:rPr>
          <w:rFonts w:ascii="Calibri" w:hAnsi="Calibri" w:cs="Arial"/>
          <w:bCs/>
          <w:szCs w:val="22"/>
        </w:rPr>
        <w:t xml:space="preserve">Complaints about schools/academies can be made to the </w:t>
      </w:r>
      <w:proofErr w:type="spellStart"/>
      <w:r>
        <w:rPr>
          <w:rFonts w:ascii="Calibri" w:hAnsi="Calibri" w:cs="Arial"/>
          <w:bCs/>
          <w:szCs w:val="22"/>
        </w:rPr>
        <w:t>DfE</w:t>
      </w:r>
      <w:proofErr w:type="spellEnd"/>
      <w:r>
        <w:rPr>
          <w:rFonts w:ascii="Calibri" w:hAnsi="Calibri" w:cs="Arial"/>
          <w:bCs/>
          <w:szCs w:val="22"/>
        </w:rPr>
        <w:t xml:space="preserve">/ESFA using </w:t>
      </w:r>
      <w:hyperlink r:id="rId25" w:history="1">
        <w:r>
          <w:rPr>
            <w:rStyle w:val="Hyperlink"/>
            <w:rFonts w:ascii="Calibri" w:hAnsi="Calibri" w:cs="Arial"/>
            <w:bCs/>
            <w:szCs w:val="22"/>
          </w:rPr>
          <w:t>this online form</w:t>
        </w:r>
      </w:hyperlink>
      <w:r>
        <w:rPr>
          <w:rFonts w:ascii="Calibri" w:hAnsi="Calibri" w:cs="Arial"/>
          <w:bCs/>
          <w:szCs w:val="22"/>
        </w:rPr>
        <w:t xml:space="preserve"> or calling 0370 000 2288.  </w:t>
      </w:r>
    </w:p>
    <w:p>
      <w:pPr>
        <w:pStyle w:val="DfESOutNumbered"/>
        <w:numPr>
          <w:ilvl w:val="0"/>
          <w:numId w:val="0"/>
        </w:numPr>
        <w:spacing w:after="0"/>
        <w:ind w:left="720"/>
        <w:jc w:val="both"/>
        <w:rPr>
          <w:rFonts w:ascii="Calibri" w:hAnsi="Calibri" w:cs="Arial"/>
          <w:bCs/>
          <w:szCs w:val="22"/>
        </w:rPr>
      </w:pPr>
      <w:r>
        <w:rPr>
          <w:rFonts w:ascii="Calibri" w:hAnsi="Calibri" w:cs="Arial"/>
          <w:bCs/>
          <w:szCs w:val="22"/>
        </w:rPr>
        <w:t xml:space="preserve"> </w:t>
      </w:r>
    </w:p>
    <w:p>
      <w:pPr>
        <w:pStyle w:val="DfESOutNumbered"/>
        <w:numPr>
          <w:ilvl w:val="0"/>
          <w:numId w:val="0"/>
        </w:numPr>
        <w:spacing w:after="0"/>
        <w:jc w:val="both"/>
        <w:rPr>
          <w:rFonts w:ascii="Calibri" w:hAnsi="Calibri" w:cs="Calibri"/>
        </w:rPr>
      </w:pPr>
      <w:r>
        <w:rPr>
          <w:rFonts w:ascii="Calibri" w:hAnsi="Calibri" w:cs="Arial"/>
          <w:bCs/>
          <w:szCs w:val="22"/>
        </w:rPr>
        <w:t xml:space="preserve">For further information about making a complaint about a school please visit </w:t>
      </w:r>
      <w:hyperlink r:id="rId26" w:history="1">
        <w:r>
          <w:rPr>
            <w:rStyle w:val="Hyperlink"/>
            <w:rFonts w:ascii="Calibri" w:hAnsi="Calibri" w:cs="Calibri"/>
          </w:rPr>
          <w:t>https://www.gov.uk/complain-about-school</w:t>
        </w:r>
      </w:hyperlink>
      <w:r>
        <w:rPr>
          <w:rFonts w:ascii="Calibri" w:hAnsi="Calibri" w:cs="Calibri"/>
        </w:rPr>
        <w:t xml:space="preserve"> </w:t>
      </w:r>
    </w:p>
    <w:p>
      <w:pPr>
        <w:pStyle w:val="DfESOutNumbered"/>
        <w:numPr>
          <w:ilvl w:val="0"/>
          <w:numId w:val="0"/>
        </w:numPr>
        <w:spacing w:after="0"/>
        <w:jc w:val="both"/>
        <w:rPr>
          <w:rFonts w:ascii="Calibri" w:hAnsi="Calibri" w:cs="Calibri"/>
        </w:rPr>
      </w:pPr>
    </w:p>
    <w:p>
      <w:pPr>
        <w:widowControl/>
        <w:numPr>
          <w:ilvl w:val="1"/>
          <w:numId w:val="7"/>
        </w:numPr>
        <w:pBdr>
          <w:top w:val="single" w:sz="4" w:space="4" w:color="auto"/>
          <w:left w:val="single" w:sz="4" w:space="4" w:color="auto"/>
          <w:bottom w:val="single" w:sz="4" w:space="4" w:color="auto"/>
          <w:right w:val="single" w:sz="4" w:space="4" w:color="auto"/>
        </w:pBdr>
        <w:shd w:val="clear" w:color="auto" w:fill="C0C0C0"/>
        <w:overflowPunct/>
        <w:autoSpaceDE/>
        <w:autoSpaceDN/>
        <w:adjustRightInd/>
        <w:textAlignment w:val="auto"/>
        <w:outlineLvl w:val="0"/>
        <w:rPr>
          <w:rFonts w:ascii="Calibri" w:hAnsi="Calibri" w:cs="Arial"/>
          <w:b/>
          <w:szCs w:val="22"/>
        </w:rPr>
      </w:pPr>
      <w:r>
        <w:rPr>
          <w:rFonts w:ascii="Calibri" w:hAnsi="Calibri" w:cs="Arial"/>
          <w:b/>
          <w:szCs w:val="22"/>
        </w:rPr>
        <w:t>Serial, Persistent, Unreasonable and Vexatious Complainants</w:t>
      </w:r>
    </w:p>
    <w:p>
      <w:pPr>
        <w:widowControl/>
        <w:shd w:val="clear" w:color="auto" w:fill="FFFFFF"/>
        <w:overflowPunct/>
        <w:autoSpaceDE/>
        <w:autoSpaceDN/>
        <w:adjustRightInd/>
        <w:spacing w:before="300" w:after="300"/>
        <w:jc w:val="both"/>
        <w:textAlignment w:val="auto"/>
        <w:rPr>
          <w:rFonts w:ascii="Calibri" w:hAnsi="Calibri" w:cs="Calibri"/>
          <w:color w:val="0B0C0C"/>
          <w:szCs w:val="22"/>
          <w:lang w:eastAsia="en-GB"/>
        </w:rPr>
      </w:pPr>
      <w:r>
        <w:rPr>
          <w:rFonts w:ascii="Calibri" w:hAnsi="Calibri" w:cs="Calibri"/>
          <w:color w:val="0B0C0C"/>
          <w:szCs w:val="22"/>
          <w:lang w:eastAsia="en-GB"/>
        </w:rPr>
        <w:t>There will be occasions when, despite all stages of the complaints procedure having been followed, the complainant remains dissatisfied.  If a complainant tries to re-open the same issue, the school can inform them that the procedure has been completed and that the matter is now closed.</w:t>
      </w:r>
    </w:p>
    <w:p>
      <w:pPr>
        <w:widowControl/>
        <w:shd w:val="clear" w:color="auto" w:fill="FFFFFF"/>
        <w:overflowPunct/>
        <w:autoSpaceDE/>
        <w:autoSpaceDN/>
        <w:adjustRightInd/>
        <w:spacing w:before="300" w:after="300"/>
        <w:jc w:val="both"/>
        <w:textAlignment w:val="auto"/>
        <w:rPr>
          <w:rFonts w:ascii="Calibri" w:hAnsi="Calibri" w:cs="Calibri"/>
          <w:color w:val="0B0C0C"/>
          <w:szCs w:val="22"/>
          <w:lang w:eastAsia="en-GB"/>
        </w:rPr>
      </w:pPr>
      <w:r>
        <w:rPr>
          <w:rFonts w:ascii="Calibri" w:hAnsi="Calibri" w:cs="Calibri"/>
          <w:color w:val="0B0C0C"/>
          <w:szCs w:val="22"/>
          <w:lang w:eastAsia="en-GB"/>
        </w:rPr>
        <w:t xml:space="preserve">If the complainant contacts the school again on the same issue, the correspondence may then be viewed as “serial” or “unreasonable” or even “vexatious” and the school may choose not to respond. </w:t>
      </w:r>
    </w:p>
    <w:p>
      <w:pPr>
        <w:widowControl/>
        <w:shd w:val="clear" w:color="auto" w:fill="FFFFFF"/>
        <w:overflowPunct/>
        <w:autoSpaceDE/>
        <w:autoSpaceDN/>
        <w:adjustRightInd/>
        <w:spacing w:before="300" w:after="300"/>
        <w:jc w:val="both"/>
        <w:textAlignment w:val="auto"/>
        <w:rPr>
          <w:rFonts w:ascii="Calibri" w:hAnsi="Calibri" w:cs="Calibri"/>
          <w:color w:val="0B0C0C"/>
          <w:szCs w:val="22"/>
          <w:lang w:eastAsia="en-GB"/>
        </w:rPr>
      </w:pPr>
      <w:r>
        <w:rPr>
          <w:rFonts w:ascii="Calibri" w:hAnsi="Calibri" w:cs="Calibri"/>
          <w:color w:val="0B0C0C"/>
          <w:szCs w:val="22"/>
          <w:lang w:eastAsia="en-GB"/>
        </w:rPr>
        <w:t xml:space="preserve">In these circumstances, the guidance set out in </w:t>
      </w:r>
      <w:r>
        <w:rPr>
          <w:rFonts w:ascii="Calibri" w:hAnsi="Calibri" w:cs="Calibri"/>
          <w:b/>
          <w:bCs/>
          <w:color w:val="0B0C0C"/>
          <w:szCs w:val="22"/>
          <w:lang w:eastAsia="en-GB"/>
        </w:rPr>
        <w:t>Appendix 1</w:t>
      </w:r>
      <w:r>
        <w:rPr>
          <w:rFonts w:ascii="Calibri" w:hAnsi="Calibri" w:cs="Calibri"/>
          <w:color w:val="0B0C0C"/>
          <w:szCs w:val="22"/>
          <w:lang w:eastAsia="en-GB"/>
        </w:rPr>
        <w:t xml:space="preserve"> should be followed.</w:t>
      </w:r>
    </w:p>
    <w:p>
      <w:pPr>
        <w:jc w:val="right"/>
        <w:outlineLvl w:val="0"/>
        <w:rPr>
          <w:rFonts w:ascii="Calibri" w:hAnsi="Calibri" w:cs="Arial"/>
          <w:b/>
          <w:szCs w:val="22"/>
        </w:rPr>
      </w:pPr>
      <w:r>
        <w:rPr>
          <w:rFonts w:ascii="Calibri" w:hAnsi="Calibri" w:cs="Arial"/>
          <w:b/>
          <w:szCs w:val="22"/>
        </w:rPr>
        <w:t>Appendix 1</w:t>
      </w:r>
    </w:p>
    <w:p>
      <w:pPr>
        <w:pStyle w:val="BodyText"/>
        <w:widowControl/>
        <w:overflowPunct/>
        <w:autoSpaceDE/>
        <w:autoSpaceDN/>
        <w:adjustRightInd/>
        <w:jc w:val="center"/>
        <w:textAlignment w:val="auto"/>
        <w:rPr>
          <w:rFonts w:ascii="Calibri" w:hAnsi="Calibri" w:cs="Arial"/>
          <w:b/>
          <w:bCs/>
          <w:szCs w:val="22"/>
        </w:rPr>
      </w:pPr>
    </w:p>
    <w:p>
      <w:pPr>
        <w:pStyle w:val="BodyText"/>
        <w:widowControl/>
        <w:overflowPunct/>
        <w:autoSpaceDE/>
        <w:autoSpaceDN/>
        <w:adjustRightInd/>
        <w:jc w:val="center"/>
        <w:textAlignment w:val="auto"/>
        <w:rPr>
          <w:rFonts w:ascii="Calibri" w:hAnsi="Calibri" w:cs="Arial"/>
          <w:b/>
          <w:bCs/>
          <w:szCs w:val="22"/>
        </w:rPr>
      </w:pPr>
      <w:r>
        <w:rPr>
          <w:rFonts w:ascii="Calibri" w:hAnsi="Calibri" w:cs="Arial"/>
          <w:b/>
          <w:bCs/>
          <w:szCs w:val="22"/>
        </w:rPr>
        <w:t xml:space="preserve">Guidance on dealing with Serial, Persistent, Unreasonable and Vexatious Complainants </w:t>
      </w:r>
    </w:p>
    <w:p>
      <w:pPr>
        <w:pStyle w:val="NormalWeb"/>
        <w:shd w:val="clear" w:color="auto" w:fill="FFFFFF"/>
        <w:spacing w:before="0" w:beforeAutospacing="0" w:after="0" w:afterAutospacing="0"/>
        <w:jc w:val="both"/>
        <w:rPr>
          <w:rFonts w:ascii="Calibri" w:hAnsi="Calibri" w:cs="Calibri"/>
          <w:b/>
          <w:bCs/>
          <w:color w:val="0B0C0C"/>
          <w:sz w:val="22"/>
          <w:szCs w:val="22"/>
          <w:u w:val="single"/>
        </w:rPr>
      </w:pPr>
    </w:p>
    <w:p>
      <w:pPr>
        <w:pStyle w:val="NormalWeb"/>
        <w:shd w:val="clear" w:color="auto" w:fill="FFFFFF"/>
        <w:spacing w:before="0" w:beforeAutospacing="0" w:after="0" w:afterAutospacing="0"/>
        <w:jc w:val="both"/>
        <w:rPr>
          <w:rFonts w:ascii="Calibri" w:hAnsi="Calibri" w:cs="Calibri"/>
          <w:b/>
          <w:bCs/>
          <w:color w:val="0B0C0C"/>
          <w:sz w:val="22"/>
          <w:szCs w:val="22"/>
          <w:u w:val="single"/>
        </w:rPr>
      </w:pPr>
      <w:r>
        <w:rPr>
          <w:rFonts w:ascii="Calibri" w:hAnsi="Calibri" w:cs="Calibri"/>
          <w:b/>
          <w:bCs/>
          <w:color w:val="0B0C0C"/>
          <w:sz w:val="22"/>
          <w:szCs w:val="22"/>
          <w:u w:val="single"/>
        </w:rPr>
        <w:t>Serial or Persistent Complainants</w:t>
      </w:r>
    </w:p>
    <w:p>
      <w:pPr>
        <w:pStyle w:val="NormalWeb"/>
        <w:shd w:val="clear" w:color="auto" w:fill="FFFFFF"/>
        <w:spacing w:before="300" w:beforeAutospacing="0" w:after="300" w:afterAutospacing="0"/>
        <w:jc w:val="both"/>
        <w:rPr>
          <w:rFonts w:ascii="Calibri" w:hAnsi="Calibri" w:cs="Calibri"/>
          <w:color w:val="0B0C0C"/>
          <w:sz w:val="22"/>
          <w:szCs w:val="22"/>
        </w:rPr>
      </w:pPr>
      <w:r>
        <w:rPr>
          <w:rFonts w:ascii="Calibri" w:hAnsi="Calibri" w:cs="Calibri"/>
          <w:color w:val="0B0C0C"/>
          <w:sz w:val="22"/>
          <w:szCs w:val="22"/>
        </w:rPr>
        <w:t xml:space="preserve">Schools should not ordinarily refuse to accept further correspondence or complaints from an individual they have had repeat or excessive contact with.  The application of a “serial or persistent” marking should be against the </w:t>
      </w:r>
      <w:r>
        <w:rPr>
          <w:rFonts w:ascii="Calibri" w:hAnsi="Calibri" w:cs="Calibri"/>
          <w:b/>
          <w:bCs/>
          <w:color w:val="0B0C0C"/>
          <w:sz w:val="22"/>
          <w:szCs w:val="22"/>
        </w:rPr>
        <w:t>subject or complaint</w:t>
      </w:r>
      <w:r>
        <w:rPr>
          <w:rFonts w:ascii="Calibri" w:hAnsi="Calibri" w:cs="Calibri"/>
          <w:color w:val="0B0C0C"/>
          <w:sz w:val="22"/>
          <w:szCs w:val="22"/>
        </w:rPr>
        <w:t xml:space="preserve"> itself rather than the complainant so where a complainant contacts the school again on the same issue, that correspondence may be viewed as serial or persistent.</w:t>
      </w:r>
    </w:p>
    <w:p>
      <w:pPr>
        <w:pStyle w:val="NormalWeb"/>
        <w:shd w:val="clear" w:color="auto" w:fill="FFFFFF"/>
        <w:spacing w:before="0" w:beforeAutospacing="0" w:after="0" w:afterAutospacing="0"/>
        <w:jc w:val="both"/>
        <w:rPr>
          <w:rFonts w:ascii="Calibri" w:hAnsi="Calibri" w:cs="Calibri"/>
          <w:b/>
          <w:bCs/>
          <w:color w:val="0B0C0C"/>
          <w:sz w:val="22"/>
          <w:szCs w:val="22"/>
          <w:u w:val="single"/>
        </w:rPr>
      </w:pPr>
      <w:r>
        <w:rPr>
          <w:rFonts w:ascii="Calibri" w:hAnsi="Calibri" w:cs="Calibri"/>
          <w:b/>
          <w:bCs/>
          <w:color w:val="0B0C0C"/>
          <w:sz w:val="22"/>
          <w:szCs w:val="22"/>
          <w:u w:val="single"/>
        </w:rPr>
        <w:t>Unreasonable Complainants</w:t>
      </w:r>
    </w:p>
    <w:p>
      <w:pPr>
        <w:pStyle w:val="NormalWeb"/>
        <w:shd w:val="clear" w:color="auto" w:fill="FFFFFF"/>
        <w:spacing w:before="0" w:beforeAutospacing="0" w:after="0" w:afterAutospacing="0"/>
        <w:jc w:val="both"/>
        <w:rPr>
          <w:rFonts w:ascii="Calibri" w:hAnsi="Calibri" w:cs="Calibri"/>
          <w:b/>
          <w:bCs/>
          <w:color w:val="0B0C0C"/>
          <w:sz w:val="22"/>
          <w:szCs w:val="22"/>
          <w:u w:val="single"/>
        </w:rPr>
      </w:pPr>
    </w:p>
    <w:p>
      <w:pPr>
        <w:jc w:val="both"/>
        <w:rPr>
          <w:rFonts w:ascii="Calibri" w:hAnsi="Calibri" w:cs="Calibri"/>
        </w:rPr>
      </w:pPr>
      <w:r>
        <w:rPr>
          <w:rFonts w:ascii="Calibri" w:hAnsi="Calibri" w:cs="Calibri"/>
        </w:rPr>
        <w:t>The school defines “unreasonable behaviour” as that which hinders its consideration of the complaint because of the frequency or nature of the complainant’s contact with the school, such as, if the complainant:</w:t>
      </w:r>
    </w:p>
    <w:p>
      <w:pPr>
        <w:jc w:val="both"/>
        <w:rPr>
          <w:rFonts w:ascii="Calibri" w:hAnsi="Calibri" w:cs="Calibri"/>
          <w:lang w:eastAsia="en-GB"/>
        </w:rPr>
      </w:pPr>
    </w:p>
    <w:p>
      <w:pPr>
        <w:numPr>
          <w:ilvl w:val="0"/>
          <w:numId w:val="25"/>
        </w:numPr>
        <w:tabs>
          <w:tab w:val="left" w:pos="360"/>
          <w:tab w:val="left" w:pos="567"/>
        </w:tabs>
        <w:suppressAutoHyphens/>
        <w:adjustRightInd/>
        <w:spacing w:after="120"/>
        <w:ind w:left="568" w:hanging="284"/>
        <w:jc w:val="both"/>
        <w:textAlignment w:val="auto"/>
        <w:rPr>
          <w:rFonts w:ascii="Calibri" w:hAnsi="Calibri" w:cs="Calibri"/>
          <w:lang w:val="en"/>
        </w:rPr>
      </w:pPr>
      <w:r>
        <w:rPr>
          <w:rFonts w:ascii="Calibri" w:hAnsi="Calibri" w:cs="Calibri"/>
          <w:lang w:val="en"/>
        </w:rPr>
        <w:t>refuses to articulate their complaint or specify the grounds of a complaint or the outcomes sought by raising the complaint, despite offers of assistance</w:t>
      </w:r>
    </w:p>
    <w:p>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Pr>
          <w:rFonts w:ascii="Calibri" w:hAnsi="Calibri" w:cs="Calibri"/>
          <w:lang w:val="en"/>
        </w:rPr>
        <w:t xml:space="preserve">refuses to co-operate with the complaints investigation process </w:t>
      </w:r>
    </w:p>
    <w:p>
      <w:pPr>
        <w:numPr>
          <w:ilvl w:val="0"/>
          <w:numId w:val="25"/>
        </w:numPr>
        <w:tabs>
          <w:tab w:val="left" w:pos="360"/>
          <w:tab w:val="left" w:pos="567"/>
        </w:tabs>
        <w:suppressAutoHyphens/>
        <w:adjustRightInd/>
        <w:spacing w:before="100" w:after="120"/>
        <w:ind w:left="568" w:hanging="284"/>
        <w:jc w:val="both"/>
        <w:textAlignment w:val="auto"/>
        <w:rPr>
          <w:rFonts w:ascii="Calibri" w:hAnsi="Calibri" w:cs="Calibri"/>
          <w:lang w:val="en"/>
        </w:rPr>
      </w:pPr>
      <w:r>
        <w:rPr>
          <w:rFonts w:ascii="Calibri" w:hAnsi="Calibri" w:cs="Calibri"/>
          <w:lang w:val="en"/>
        </w:rPr>
        <w:t>refuses to accept that certain issues are not within the scope of the complaints procedure</w:t>
      </w:r>
    </w:p>
    <w:p>
      <w:pPr>
        <w:numPr>
          <w:ilvl w:val="0"/>
          <w:numId w:val="25"/>
        </w:numPr>
        <w:tabs>
          <w:tab w:val="left" w:pos="360"/>
          <w:tab w:val="left" w:pos="567"/>
        </w:tabs>
        <w:suppressAutoHyphens/>
        <w:adjustRightInd/>
        <w:spacing w:before="100" w:after="120"/>
        <w:ind w:left="568" w:hanging="284"/>
        <w:jc w:val="both"/>
        <w:textAlignment w:val="auto"/>
        <w:rPr>
          <w:rFonts w:ascii="Calibri" w:hAnsi="Calibri" w:cs="Calibri"/>
          <w:lang w:val="en"/>
        </w:rPr>
      </w:pPr>
      <w:r>
        <w:rPr>
          <w:rFonts w:ascii="Calibri" w:hAnsi="Calibri" w:cs="Calibri"/>
          <w:lang w:val="en"/>
        </w:rPr>
        <w:t>insists on the complaint being dealt with in ways which are incompatible with the complaints procedure or with good practice</w:t>
      </w:r>
    </w:p>
    <w:p>
      <w:pPr>
        <w:numPr>
          <w:ilvl w:val="0"/>
          <w:numId w:val="25"/>
        </w:numPr>
        <w:tabs>
          <w:tab w:val="left" w:pos="360"/>
          <w:tab w:val="left" w:pos="567"/>
        </w:tabs>
        <w:suppressAutoHyphens/>
        <w:adjustRightInd/>
        <w:spacing w:after="120"/>
        <w:ind w:left="568" w:hanging="284"/>
        <w:jc w:val="both"/>
        <w:textAlignment w:val="auto"/>
        <w:rPr>
          <w:rFonts w:ascii="Calibri" w:eastAsia="Calibri" w:hAnsi="Calibri" w:cs="Calibri"/>
          <w:color w:val="000000"/>
          <w:lang w:val="en-US"/>
        </w:rPr>
      </w:pPr>
      <w:r>
        <w:rPr>
          <w:rFonts w:ascii="Calibri" w:eastAsia="Calibri" w:hAnsi="Calibri" w:cs="Calibri"/>
          <w:color w:val="000000"/>
          <w:lang w:val="en-US"/>
        </w:rPr>
        <w:t>introduces trivial or irrelevant information which the complainant expects to be taken into account and commented on</w:t>
      </w:r>
    </w:p>
    <w:p>
      <w:pPr>
        <w:numPr>
          <w:ilvl w:val="0"/>
          <w:numId w:val="25"/>
        </w:numPr>
        <w:tabs>
          <w:tab w:val="left" w:pos="360"/>
          <w:tab w:val="left" w:pos="567"/>
        </w:tabs>
        <w:suppressAutoHyphens/>
        <w:adjustRightInd/>
        <w:spacing w:after="120"/>
        <w:ind w:left="568" w:hanging="284"/>
        <w:jc w:val="both"/>
        <w:textAlignment w:val="auto"/>
        <w:rPr>
          <w:rFonts w:ascii="Calibri" w:eastAsia="Calibri" w:hAnsi="Calibri" w:cs="Calibri"/>
          <w:color w:val="000000"/>
          <w:lang w:val="en-US"/>
        </w:rPr>
      </w:pPr>
      <w:r>
        <w:rPr>
          <w:rFonts w:ascii="Calibri" w:eastAsia="Calibri" w:hAnsi="Calibri" w:cs="Calibri"/>
          <w:color w:val="000000"/>
          <w:lang w:val="en-US"/>
        </w:rPr>
        <w:t>raises large numbers of detailed but unimportant questions, and insists they are fully answered, often immediately and to their own timescales</w:t>
      </w:r>
    </w:p>
    <w:p>
      <w:pPr>
        <w:numPr>
          <w:ilvl w:val="0"/>
          <w:numId w:val="25"/>
        </w:numPr>
        <w:tabs>
          <w:tab w:val="left" w:pos="360"/>
          <w:tab w:val="left" w:pos="567"/>
        </w:tabs>
        <w:suppressAutoHyphens/>
        <w:adjustRightInd/>
        <w:spacing w:before="100" w:after="120"/>
        <w:ind w:left="568" w:hanging="284"/>
        <w:jc w:val="both"/>
        <w:textAlignment w:val="auto"/>
        <w:rPr>
          <w:rFonts w:ascii="Calibri" w:hAnsi="Calibri" w:cs="Calibri"/>
          <w:lang w:val="en" w:eastAsia="en-GB"/>
        </w:rPr>
      </w:pPr>
      <w:r>
        <w:rPr>
          <w:rFonts w:ascii="Calibri" w:hAnsi="Calibri" w:cs="Calibri"/>
          <w:lang w:val="en"/>
        </w:rPr>
        <w:t>makes unjustified complaints about staff who are trying to deal with the issues, and seeks to have them replaced</w:t>
      </w:r>
    </w:p>
    <w:p>
      <w:pPr>
        <w:numPr>
          <w:ilvl w:val="0"/>
          <w:numId w:val="25"/>
        </w:numPr>
        <w:tabs>
          <w:tab w:val="left" w:pos="360"/>
          <w:tab w:val="left" w:pos="567"/>
        </w:tabs>
        <w:suppressAutoHyphens/>
        <w:adjustRightInd/>
        <w:spacing w:before="100" w:after="120"/>
        <w:ind w:left="568" w:hanging="284"/>
        <w:jc w:val="both"/>
        <w:textAlignment w:val="auto"/>
        <w:rPr>
          <w:rFonts w:ascii="Calibri" w:hAnsi="Calibri" w:cs="Calibri"/>
          <w:lang w:val="en"/>
        </w:rPr>
      </w:pPr>
      <w:r>
        <w:rPr>
          <w:rFonts w:ascii="Calibri" w:hAnsi="Calibri" w:cs="Calibri"/>
          <w:lang w:val="en"/>
        </w:rPr>
        <w:t xml:space="preserve">changes the basis of the complaint as the investigation progresses  </w:t>
      </w:r>
    </w:p>
    <w:p>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Pr>
          <w:rFonts w:ascii="Calibri" w:hAnsi="Calibri" w:cs="Calibri"/>
        </w:rPr>
        <w:t>repeatedly makes the same complaint (despite previous investigations or responses concluding that the complaint is groundless or has been addressed)</w:t>
      </w:r>
    </w:p>
    <w:p>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Pr>
          <w:rFonts w:ascii="Calibri" w:hAnsi="Calibri" w:cs="Calibri"/>
        </w:rPr>
        <w:t>refuses to accept the findings of the investigation into that complaint where the school’s complaint procedure has been fully and properly implemented and completed including referral to the Department for Education (for schools) or Education &amp; Skills Funding Agency (for academies)</w:t>
      </w:r>
    </w:p>
    <w:p>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Pr>
          <w:rFonts w:ascii="Calibri" w:hAnsi="Calibri" w:cs="Calibri"/>
        </w:rPr>
        <w:t xml:space="preserve">seeks an unrealistic outcome </w:t>
      </w:r>
    </w:p>
    <w:p>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Pr>
          <w:rFonts w:ascii="Calibri" w:hAnsi="Calibri" w:cs="Calibri"/>
        </w:rPr>
        <w:t>makes excessive demands on school time by frequent, lengthy and complicated contact with staff regarding the complaint whether in person, in writing, by email and by telephone while the complaint is being dealt with</w:t>
      </w:r>
    </w:p>
    <w:p>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Pr>
          <w:rFonts w:ascii="Calibri" w:hAnsi="Calibri" w:cs="Calibri"/>
        </w:rPr>
        <w:t>uses threats to intimidate</w:t>
      </w:r>
    </w:p>
    <w:p>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Pr>
          <w:rFonts w:ascii="Calibri" w:hAnsi="Calibri" w:cs="Calibri"/>
        </w:rPr>
        <w:t>uses abusive, offensive, or discriminatory language or violence</w:t>
      </w:r>
    </w:p>
    <w:p>
      <w:pPr>
        <w:numPr>
          <w:ilvl w:val="0"/>
          <w:numId w:val="25"/>
        </w:numPr>
        <w:tabs>
          <w:tab w:val="left" w:pos="360"/>
          <w:tab w:val="left" w:pos="567"/>
        </w:tabs>
        <w:suppressAutoHyphens/>
        <w:adjustRightInd/>
        <w:spacing w:after="120"/>
        <w:ind w:left="568" w:hanging="284"/>
        <w:jc w:val="both"/>
        <w:textAlignment w:val="auto"/>
        <w:rPr>
          <w:rFonts w:ascii="Calibri" w:hAnsi="Calibri" w:cs="Calibri"/>
        </w:rPr>
      </w:pPr>
      <w:r>
        <w:rPr>
          <w:rFonts w:ascii="Calibri" w:hAnsi="Calibri" w:cs="Calibri"/>
        </w:rPr>
        <w:t>knowingly provides falsified information</w:t>
      </w:r>
    </w:p>
    <w:p>
      <w:pPr>
        <w:numPr>
          <w:ilvl w:val="0"/>
          <w:numId w:val="25"/>
        </w:numPr>
        <w:tabs>
          <w:tab w:val="left" w:pos="360"/>
          <w:tab w:val="left" w:pos="567"/>
        </w:tabs>
        <w:suppressAutoHyphens/>
        <w:adjustRightInd/>
        <w:ind w:left="568" w:hanging="284"/>
        <w:jc w:val="both"/>
        <w:textAlignment w:val="auto"/>
        <w:rPr>
          <w:rFonts w:ascii="Calibri" w:hAnsi="Calibri" w:cs="Calibri"/>
        </w:rPr>
      </w:pPr>
      <w:r>
        <w:rPr>
          <w:rFonts w:ascii="Calibri" w:eastAsia="Calibri" w:hAnsi="Calibri" w:cs="Calibri"/>
          <w:lang w:val="en-US"/>
        </w:rPr>
        <w:t>publishes unacceptable information on social media or other public forums.</w:t>
      </w:r>
    </w:p>
    <w:p>
      <w:pPr>
        <w:pStyle w:val="NormalWeb"/>
        <w:shd w:val="clear" w:color="auto" w:fill="FFFFFF"/>
        <w:spacing w:before="0" w:beforeAutospacing="0" w:after="0" w:afterAutospacing="0"/>
        <w:jc w:val="both"/>
        <w:rPr>
          <w:rFonts w:ascii="Calibri" w:hAnsi="Calibri" w:cs="Calibri"/>
          <w:b/>
          <w:bCs/>
          <w:color w:val="0B0C0C"/>
          <w:sz w:val="22"/>
          <w:szCs w:val="22"/>
          <w:u w:val="single"/>
        </w:rPr>
      </w:pPr>
    </w:p>
    <w:p>
      <w:pPr>
        <w:pStyle w:val="NormalWeb"/>
        <w:shd w:val="clear" w:color="auto" w:fill="FFFFFF"/>
        <w:spacing w:before="0" w:beforeAutospacing="0" w:after="0" w:afterAutospacing="0"/>
        <w:jc w:val="both"/>
        <w:rPr>
          <w:rFonts w:ascii="Calibri" w:hAnsi="Calibri" w:cs="Calibri"/>
          <w:b/>
          <w:bCs/>
          <w:color w:val="0B0C0C"/>
          <w:sz w:val="22"/>
          <w:szCs w:val="22"/>
          <w:u w:val="single"/>
        </w:rPr>
      </w:pPr>
      <w:r>
        <w:rPr>
          <w:rFonts w:ascii="Calibri" w:hAnsi="Calibri" w:cs="Calibri"/>
          <w:b/>
          <w:bCs/>
          <w:color w:val="0B0C0C"/>
          <w:sz w:val="22"/>
          <w:szCs w:val="22"/>
          <w:u w:val="single"/>
        </w:rPr>
        <w:t>Frivolous or Vexatious Complaints</w:t>
      </w:r>
    </w:p>
    <w:p>
      <w:pPr>
        <w:pStyle w:val="NormalWeb"/>
        <w:shd w:val="clear" w:color="auto" w:fill="FFFFFF"/>
        <w:spacing w:before="0" w:beforeAutospacing="0" w:after="0" w:afterAutospacing="0"/>
        <w:jc w:val="both"/>
        <w:rPr>
          <w:rFonts w:ascii="Calibri" w:hAnsi="Calibri" w:cs="Calibri"/>
          <w:color w:val="0B0C0C"/>
          <w:sz w:val="22"/>
          <w:szCs w:val="22"/>
        </w:rPr>
      </w:pPr>
    </w:p>
    <w:p>
      <w:pPr>
        <w:pStyle w:val="NormalWeb"/>
        <w:shd w:val="clear" w:color="auto" w:fill="FFFFFF"/>
        <w:spacing w:before="0" w:beforeAutospacing="0" w:after="0" w:afterAutospacing="0"/>
        <w:jc w:val="both"/>
        <w:rPr>
          <w:rFonts w:ascii="Calibri" w:hAnsi="Calibri" w:cs="Calibri"/>
          <w:color w:val="0B0C0C"/>
          <w:sz w:val="22"/>
          <w:szCs w:val="22"/>
        </w:rPr>
      </w:pPr>
      <w:r>
        <w:rPr>
          <w:rFonts w:ascii="Calibri" w:hAnsi="Calibri" w:cs="Calibri"/>
          <w:sz w:val="22"/>
          <w:szCs w:val="22"/>
        </w:rPr>
        <w:t xml:space="preserve">The school defines </w:t>
      </w:r>
      <w:r>
        <w:rPr>
          <w:rFonts w:ascii="Calibri" w:hAnsi="Calibri" w:cs="Calibri"/>
          <w:color w:val="0B0C0C"/>
          <w:sz w:val="22"/>
          <w:szCs w:val="22"/>
        </w:rPr>
        <w:t>a “frivolous” or “vexatious” complaint as having the following characteristics:</w:t>
      </w:r>
    </w:p>
    <w:p>
      <w:pPr>
        <w:pStyle w:val="NormalWeb"/>
        <w:shd w:val="clear" w:color="auto" w:fill="FFFFFF"/>
        <w:spacing w:before="0" w:beforeAutospacing="0" w:after="0" w:afterAutospacing="0"/>
        <w:jc w:val="both"/>
        <w:rPr>
          <w:rFonts w:ascii="Calibri" w:hAnsi="Calibri" w:cs="Calibri"/>
          <w:color w:val="0B0C0C"/>
          <w:sz w:val="22"/>
          <w:szCs w:val="22"/>
        </w:rPr>
      </w:pPr>
    </w:p>
    <w:p>
      <w:pPr>
        <w:widowControl/>
        <w:numPr>
          <w:ilvl w:val="0"/>
          <w:numId w:val="24"/>
        </w:numPr>
        <w:shd w:val="clear" w:color="auto" w:fill="FFFFFF"/>
        <w:overflowPunct/>
        <w:autoSpaceDE/>
        <w:autoSpaceDN/>
        <w:adjustRightInd/>
        <w:ind w:left="658" w:hanging="357"/>
        <w:jc w:val="both"/>
        <w:textAlignment w:val="auto"/>
        <w:rPr>
          <w:rFonts w:ascii="Calibri" w:hAnsi="Calibri" w:cs="Calibri"/>
          <w:color w:val="0B0C0C"/>
          <w:szCs w:val="22"/>
        </w:rPr>
      </w:pPr>
      <w:r>
        <w:rPr>
          <w:rFonts w:ascii="Calibri" w:hAnsi="Calibri" w:cs="Calibri"/>
          <w:color w:val="0B0C0C"/>
          <w:szCs w:val="22"/>
        </w:rPr>
        <w:t>complaints which are obsessive, persistent, harassing, prolific, repetitious</w:t>
      </w:r>
    </w:p>
    <w:p>
      <w:pPr>
        <w:widowControl/>
        <w:numPr>
          <w:ilvl w:val="0"/>
          <w:numId w:val="24"/>
        </w:numPr>
        <w:shd w:val="clear" w:color="auto" w:fill="FFFFFF"/>
        <w:overflowPunct/>
        <w:autoSpaceDE/>
        <w:autoSpaceDN/>
        <w:adjustRightInd/>
        <w:spacing w:before="120"/>
        <w:ind w:left="658" w:hanging="357"/>
        <w:jc w:val="both"/>
        <w:textAlignment w:val="auto"/>
        <w:rPr>
          <w:rFonts w:ascii="Calibri" w:hAnsi="Calibri" w:cs="Calibri"/>
          <w:color w:val="0B0C0C"/>
          <w:szCs w:val="22"/>
        </w:rPr>
      </w:pPr>
      <w:r>
        <w:rPr>
          <w:rFonts w:ascii="Calibri" w:hAnsi="Calibri" w:cs="Calibri"/>
          <w:color w:val="0B0C0C"/>
          <w:szCs w:val="22"/>
        </w:rPr>
        <w:t>insistence upon pursuing unmeritorious complaints and/or unrealistic outcomes beyond all reason</w:t>
      </w:r>
    </w:p>
    <w:p>
      <w:pPr>
        <w:widowControl/>
        <w:numPr>
          <w:ilvl w:val="0"/>
          <w:numId w:val="24"/>
        </w:numPr>
        <w:shd w:val="clear" w:color="auto" w:fill="FFFFFF"/>
        <w:overflowPunct/>
        <w:autoSpaceDE/>
        <w:autoSpaceDN/>
        <w:adjustRightInd/>
        <w:spacing w:before="120"/>
        <w:ind w:left="658" w:hanging="357"/>
        <w:jc w:val="both"/>
        <w:textAlignment w:val="auto"/>
        <w:rPr>
          <w:rFonts w:ascii="Calibri" w:hAnsi="Calibri" w:cs="Calibri"/>
          <w:color w:val="0B0C0C"/>
          <w:szCs w:val="22"/>
        </w:rPr>
      </w:pPr>
      <w:r>
        <w:rPr>
          <w:rFonts w:ascii="Calibri" w:hAnsi="Calibri" w:cs="Calibri"/>
          <w:color w:val="0B0C0C"/>
          <w:szCs w:val="22"/>
        </w:rPr>
        <w:t>insistence upon pursuing meritorious complaints in an unreasonable manner</w:t>
      </w:r>
    </w:p>
    <w:p>
      <w:pPr>
        <w:widowControl/>
        <w:numPr>
          <w:ilvl w:val="0"/>
          <w:numId w:val="24"/>
        </w:numPr>
        <w:shd w:val="clear" w:color="auto" w:fill="FFFFFF"/>
        <w:overflowPunct/>
        <w:autoSpaceDE/>
        <w:autoSpaceDN/>
        <w:adjustRightInd/>
        <w:spacing w:before="120"/>
        <w:ind w:left="658" w:hanging="357"/>
        <w:jc w:val="both"/>
        <w:textAlignment w:val="auto"/>
        <w:rPr>
          <w:rFonts w:ascii="Calibri" w:hAnsi="Calibri" w:cs="Calibri"/>
          <w:color w:val="0B0C0C"/>
          <w:szCs w:val="22"/>
        </w:rPr>
      </w:pPr>
      <w:r>
        <w:rPr>
          <w:rFonts w:ascii="Calibri" w:hAnsi="Calibri" w:cs="Calibri"/>
          <w:color w:val="0B0C0C"/>
          <w:szCs w:val="22"/>
        </w:rPr>
        <w:t>complaints which are designed to cause disruption or annoyance</w:t>
      </w:r>
    </w:p>
    <w:p>
      <w:pPr>
        <w:widowControl/>
        <w:numPr>
          <w:ilvl w:val="0"/>
          <w:numId w:val="24"/>
        </w:numPr>
        <w:shd w:val="clear" w:color="auto" w:fill="FFFFFF"/>
        <w:overflowPunct/>
        <w:autoSpaceDE/>
        <w:autoSpaceDN/>
        <w:adjustRightInd/>
        <w:spacing w:before="120"/>
        <w:ind w:left="658" w:hanging="357"/>
        <w:jc w:val="both"/>
        <w:textAlignment w:val="auto"/>
        <w:rPr>
          <w:rFonts w:ascii="Calibri" w:hAnsi="Calibri" w:cs="Calibri"/>
          <w:color w:val="0B0C0C"/>
          <w:szCs w:val="22"/>
        </w:rPr>
      </w:pPr>
      <w:r>
        <w:rPr>
          <w:rFonts w:ascii="Calibri" w:hAnsi="Calibri" w:cs="Calibri"/>
          <w:color w:val="0B0C0C"/>
          <w:szCs w:val="22"/>
        </w:rPr>
        <w:t>demands for redress that lack any serious purpose or value.</w:t>
      </w:r>
    </w:p>
    <w:p>
      <w:pPr>
        <w:pStyle w:val="NormalWeb"/>
        <w:shd w:val="clear" w:color="auto" w:fill="FFFFFF"/>
        <w:spacing w:before="300" w:beforeAutospacing="0" w:after="300" w:afterAutospacing="0"/>
        <w:jc w:val="both"/>
        <w:rPr>
          <w:rFonts w:ascii="Calibri" w:hAnsi="Calibri" w:cs="Calibri"/>
          <w:b/>
          <w:bCs/>
          <w:color w:val="0B0C0C"/>
          <w:sz w:val="22"/>
          <w:szCs w:val="22"/>
          <w:u w:val="single"/>
        </w:rPr>
      </w:pPr>
      <w:r>
        <w:rPr>
          <w:rFonts w:ascii="Calibri" w:hAnsi="Calibri" w:cs="Calibri"/>
          <w:b/>
          <w:bCs/>
          <w:color w:val="0B0C0C"/>
          <w:sz w:val="22"/>
          <w:szCs w:val="22"/>
          <w:u w:val="single"/>
        </w:rPr>
        <w:t>Dealing with Serial, Persistent, Unreasonable, Frivolous and Vexatious Complaints</w:t>
      </w:r>
    </w:p>
    <w:p>
      <w:pPr>
        <w:pStyle w:val="NormalWeb"/>
        <w:shd w:val="clear" w:color="auto" w:fill="FFFFFF"/>
        <w:spacing w:before="0" w:beforeAutospacing="0" w:after="0" w:afterAutospacing="0"/>
        <w:jc w:val="both"/>
        <w:rPr>
          <w:rFonts w:ascii="Calibri" w:hAnsi="Calibri" w:cs="Calibri"/>
          <w:color w:val="0B0C0C"/>
          <w:sz w:val="22"/>
          <w:szCs w:val="22"/>
        </w:rPr>
      </w:pPr>
      <w:r>
        <w:rPr>
          <w:rFonts w:ascii="Calibri" w:hAnsi="Calibri" w:cs="Calibri"/>
          <w:color w:val="0B0C0C"/>
          <w:sz w:val="22"/>
          <w:szCs w:val="22"/>
        </w:rPr>
        <w:t>Where the school receives complaints considered to be serial, persistent, unreasonable, frivolous and/or vexatious it can make a decision to stop responding to the complainant.  The decision to stop responding should never be taken lightly and the following considerations will apply:</w:t>
      </w:r>
    </w:p>
    <w:p>
      <w:pPr>
        <w:pStyle w:val="NormalWeb"/>
        <w:shd w:val="clear" w:color="auto" w:fill="FFFFFF"/>
        <w:spacing w:before="0" w:beforeAutospacing="0" w:after="0" w:afterAutospacing="0"/>
        <w:jc w:val="both"/>
        <w:rPr>
          <w:rFonts w:ascii="Calibri" w:hAnsi="Calibri" w:cs="Calibri"/>
          <w:color w:val="0B0C0C"/>
          <w:sz w:val="22"/>
          <w:szCs w:val="22"/>
        </w:rPr>
      </w:pPr>
    </w:p>
    <w:p>
      <w:pPr>
        <w:widowControl/>
        <w:numPr>
          <w:ilvl w:val="0"/>
          <w:numId w:val="27"/>
        </w:numPr>
        <w:shd w:val="clear" w:color="auto" w:fill="FFFFFF"/>
        <w:overflowPunct/>
        <w:autoSpaceDE/>
        <w:autoSpaceDN/>
        <w:adjustRightInd/>
        <w:ind w:left="714" w:hanging="357"/>
        <w:jc w:val="both"/>
        <w:textAlignment w:val="auto"/>
        <w:rPr>
          <w:rFonts w:ascii="Calibri" w:hAnsi="Calibri" w:cs="Calibri"/>
          <w:color w:val="0B0C0C"/>
          <w:szCs w:val="22"/>
        </w:rPr>
      </w:pPr>
      <w:r>
        <w:rPr>
          <w:rFonts w:ascii="Calibri" w:hAnsi="Calibri" w:cs="Calibri"/>
          <w:color w:val="0B0C0C"/>
          <w:szCs w:val="22"/>
        </w:rPr>
        <w:t>whether the school has taken every reasonable step to address the complainant’s concerns</w:t>
      </w:r>
    </w:p>
    <w:p>
      <w:pPr>
        <w:widowControl/>
        <w:numPr>
          <w:ilvl w:val="0"/>
          <w:numId w:val="27"/>
        </w:numPr>
        <w:shd w:val="clear" w:color="auto" w:fill="FFFFFF"/>
        <w:overflowPunct/>
        <w:autoSpaceDE/>
        <w:autoSpaceDN/>
        <w:adjustRightInd/>
        <w:spacing w:before="120"/>
        <w:ind w:left="714" w:hanging="357"/>
        <w:jc w:val="both"/>
        <w:textAlignment w:val="auto"/>
        <w:rPr>
          <w:rFonts w:ascii="Calibri" w:hAnsi="Calibri" w:cs="Calibri"/>
          <w:color w:val="0B0C0C"/>
          <w:szCs w:val="22"/>
        </w:rPr>
      </w:pPr>
      <w:r>
        <w:rPr>
          <w:rFonts w:ascii="Calibri" w:hAnsi="Calibri" w:cs="Calibri"/>
          <w:color w:val="0B0C0C"/>
          <w:szCs w:val="22"/>
        </w:rPr>
        <w:t>whether the complainant has been given a clear statement of the school’s position and their options</w:t>
      </w:r>
    </w:p>
    <w:p>
      <w:pPr>
        <w:widowControl/>
        <w:numPr>
          <w:ilvl w:val="0"/>
          <w:numId w:val="27"/>
        </w:numPr>
        <w:shd w:val="clear" w:color="auto" w:fill="FFFFFF"/>
        <w:overflowPunct/>
        <w:autoSpaceDE/>
        <w:autoSpaceDN/>
        <w:adjustRightInd/>
        <w:spacing w:before="120"/>
        <w:ind w:left="714" w:hanging="357"/>
        <w:jc w:val="both"/>
        <w:textAlignment w:val="auto"/>
        <w:rPr>
          <w:rFonts w:ascii="Calibri" w:hAnsi="Calibri" w:cs="Calibri"/>
          <w:color w:val="0B0C0C"/>
          <w:szCs w:val="22"/>
        </w:rPr>
      </w:pPr>
      <w:r>
        <w:rPr>
          <w:rFonts w:ascii="Calibri" w:hAnsi="Calibri" w:cs="Calibri"/>
          <w:color w:val="0B0C0C"/>
          <w:szCs w:val="22"/>
        </w:rPr>
        <w:t>whether the complainant contacts the school repeatedly, making substantially the same points each time.</w:t>
      </w:r>
    </w:p>
    <w:p>
      <w:pPr>
        <w:pStyle w:val="NormalWeb"/>
        <w:shd w:val="clear" w:color="auto" w:fill="FFFFFF"/>
        <w:spacing w:before="0" w:beforeAutospacing="0" w:after="0" w:afterAutospacing="0"/>
        <w:jc w:val="both"/>
        <w:rPr>
          <w:rFonts w:ascii="Calibri" w:hAnsi="Calibri" w:cs="Calibri"/>
          <w:color w:val="0B0C0C"/>
          <w:sz w:val="22"/>
          <w:szCs w:val="22"/>
        </w:rPr>
      </w:pPr>
    </w:p>
    <w:p>
      <w:pPr>
        <w:pStyle w:val="NormalWeb"/>
        <w:shd w:val="clear" w:color="auto" w:fill="FFFFFF"/>
        <w:spacing w:before="0" w:beforeAutospacing="0" w:after="0" w:afterAutospacing="0"/>
        <w:jc w:val="both"/>
        <w:rPr>
          <w:rFonts w:ascii="Calibri" w:hAnsi="Calibri" w:cs="Calibri"/>
          <w:color w:val="0B0C0C"/>
          <w:sz w:val="22"/>
          <w:szCs w:val="22"/>
        </w:rPr>
      </w:pPr>
      <w:r>
        <w:rPr>
          <w:rFonts w:ascii="Calibri" w:hAnsi="Calibri" w:cs="Calibri"/>
          <w:color w:val="0B0C0C"/>
          <w:sz w:val="22"/>
          <w:szCs w:val="22"/>
        </w:rPr>
        <w:t>The case to stop responding to the complainant is stronger where:</w:t>
      </w:r>
    </w:p>
    <w:p>
      <w:pPr>
        <w:pStyle w:val="NormalWeb"/>
        <w:shd w:val="clear" w:color="auto" w:fill="FFFFFF"/>
        <w:spacing w:before="0" w:beforeAutospacing="0" w:after="0" w:afterAutospacing="0"/>
        <w:jc w:val="both"/>
        <w:rPr>
          <w:rFonts w:ascii="Calibri" w:hAnsi="Calibri" w:cs="Calibri"/>
          <w:color w:val="0B0C0C"/>
          <w:sz w:val="22"/>
          <w:szCs w:val="22"/>
        </w:rPr>
      </w:pPr>
    </w:p>
    <w:p>
      <w:pPr>
        <w:widowControl/>
        <w:numPr>
          <w:ilvl w:val="0"/>
          <w:numId w:val="28"/>
        </w:numPr>
        <w:shd w:val="clear" w:color="auto" w:fill="FFFFFF"/>
        <w:overflowPunct/>
        <w:autoSpaceDE/>
        <w:autoSpaceDN/>
        <w:adjustRightInd/>
        <w:spacing w:before="120"/>
        <w:ind w:left="714" w:hanging="357"/>
        <w:jc w:val="both"/>
        <w:textAlignment w:val="auto"/>
        <w:rPr>
          <w:rFonts w:ascii="Calibri" w:hAnsi="Calibri" w:cs="Calibri"/>
          <w:color w:val="0B0C0C"/>
          <w:szCs w:val="22"/>
        </w:rPr>
      </w:pPr>
      <w:r>
        <w:rPr>
          <w:rFonts w:ascii="Calibri" w:hAnsi="Calibri" w:cs="Calibri"/>
          <w:color w:val="0B0C0C"/>
          <w:szCs w:val="22"/>
        </w:rPr>
        <w:t>the complainant’s letters, emails, or telephone calls are often or always abusive or aggressive</w:t>
      </w:r>
    </w:p>
    <w:p>
      <w:pPr>
        <w:widowControl/>
        <w:numPr>
          <w:ilvl w:val="0"/>
          <w:numId w:val="28"/>
        </w:numPr>
        <w:shd w:val="clear" w:color="auto" w:fill="FFFFFF"/>
        <w:overflowPunct/>
        <w:autoSpaceDE/>
        <w:autoSpaceDN/>
        <w:adjustRightInd/>
        <w:spacing w:before="120"/>
        <w:ind w:left="714" w:hanging="357"/>
        <w:jc w:val="both"/>
        <w:textAlignment w:val="auto"/>
        <w:rPr>
          <w:rFonts w:ascii="Calibri" w:hAnsi="Calibri" w:cs="Calibri"/>
          <w:color w:val="0B0C0C"/>
          <w:szCs w:val="22"/>
        </w:rPr>
      </w:pPr>
      <w:r>
        <w:rPr>
          <w:rFonts w:ascii="Calibri" w:hAnsi="Calibri" w:cs="Calibri"/>
          <w:color w:val="0B0C0C"/>
          <w:szCs w:val="22"/>
        </w:rPr>
        <w:t>the complainant makes insulting personal comments about or threats towards staff</w:t>
      </w:r>
    </w:p>
    <w:p>
      <w:pPr>
        <w:widowControl/>
        <w:numPr>
          <w:ilvl w:val="0"/>
          <w:numId w:val="28"/>
        </w:numPr>
        <w:shd w:val="clear" w:color="auto" w:fill="FFFFFF"/>
        <w:overflowPunct/>
        <w:autoSpaceDE/>
        <w:autoSpaceDN/>
        <w:adjustRightInd/>
        <w:spacing w:before="120"/>
        <w:ind w:left="714" w:hanging="357"/>
        <w:jc w:val="both"/>
        <w:textAlignment w:val="auto"/>
        <w:rPr>
          <w:rFonts w:ascii="Calibri" w:hAnsi="Calibri" w:cs="Calibri"/>
          <w:color w:val="0B0C0C"/>
          <w:szCs w:val="22"/>
        </w:rPr>
      </w:pPr>
      <w:r>
        <w:rPr>
          <w:rFonts w:ascii="Calibri" w:hAnsi="Calibri" w:cs="Calibri"/>
          <w:color w:val="0B0C0C"/>
          <w:szCs w:val="22"/>
        </w:rPr>
        <w:t>the school has reason to believe that the complainant is contacting the school with the intention of causing disruption or inconvenience.</w:t>
      </w:r>
    </w:p>
    <w:p>
      <w:pPr>
        <w:pStyle w:val="NormalWeb"/>
        <w:shd w:val="clear" w:color="auto" w:fill="FFFFFF"/>
        <w:spacing w:before="300" w:beforeAutospacing="0" w:after="300" w:afterAutospacing="0"/>
        <w:jc w:val="both"/>
        <w:rPr>
          <w:rFonts w:ascii="Arial" w:hAnsi="Arial" w:cs="Arial"/>
          <w:color w:val="0B0C0C"/>
          <w:sz w:val="29"/>
          <w:szCs w:val="29"/>
        </w:rPr>
      </w:pPr>
      <w:r>
        <w:rPr>
          <w:rFonts w:ascii="Calibri" w:hAnsi="Calibri" w:cs="Calibri"/>
          <w:color w:val="0B0C0C"/>
          <w:sz w:val="22"/>
          <w:szCs w:val="22"/>
        </w:rPr>
        <w:t xml:space="preserve">Once the school has decided that it is appropriate to stop responding, it will need to inform the complainant. </w:t>
      </w:r>
    </w:p>
    <w:p>
      <w:pPr>
        <w:pStyle w:val="NormalWeb"/>
        <w:shd w:val="clear" w:color="auto" w:fill="FFFFFF"/>
        <w:spacing w:before="300" w:beforeAutospacing="0" w:after="300" w:afterAutospacing="0"/>
        <w:jc w:val="both"/>
        <w:rPr>
          <w:rFonts w:ascii="Calibri" w:hAnsi="Calibri" w:cs="Calibri"/>
          <w:color w:val="0B0C0C"/>
          <w:sz w:val="22"/>
          <w:szCs w:val="22"/>
        </w:rPr>
      </w:pPr>
      <w:r>
        <w:rPr>
          <w:rFonts w:ascii="Calibri" w:hAnsi="Calibri" w:cs="Calibri"/>
          <w:b/>
          <w:bCs/>
          <w:color w:val="0B0C0C"/>
          <w:sz w:val="22"/>
          <w:szCs w:val="22"/>
        </w:rPr>
        <w:t>NB:</w:t>
      </w:r>
      <w:r>
        <w:rPr>
          <w:rFonts w:ascii="Calibri" w:hAnsi="Calibri" w:cs="Calibri"/>
          <w:color w:val="0B0C0C"/>
          <w:sz w:val="22"/>
          <w:szCs w:val="22"/>
        </w:rPr>
        <w:t xml:space="preserve"> The school should not stop responding just because the complainant is difficult to deal with or asks complex questions.</w:t>
      </w:r>
    </w:p>
    <w:p>
      <w:pPr>
        <w:pStyle w:val="DfESOutNumbered"/>
        <w:numPr>
          <w:ilvl w:val="0"/>
          <w:numId w:val="0"/>
        </w:numPr>
        <w:spacing w:after="120"/>
        <w:jc w:val="right"/>
        <w:rPr>
          <w:rFonts w:ascii="Calibri" w:hAnsi="Calibri" w:cs="Arial"/>
          <w:b/>
          <w:szCs w:val="22"/>
        </w:rPr>
      </w:pPr>
      <w:r>
        <w:rPr>
          <w:rFonts w:ascii="Calibri" w:hAnsi="Calibri" w:cs="Arial"/>
          <w:b/>
          <w:bCs/>
          <w:szCs w:val="22"/>
        </w:rPr>
        <w:br w:type="page"/>
      </w:r>
      <w:r>
        <w:rPr>
          <w:rFonts w:ascii="Calibri" w:hAnsi="Calibri" w:cs="Arial"/>
          <w:b/>
          <w:szCs w:val="22"/>
        </w:rPr>
        <w:t>Appendix 2</w:t>
      </w:r>
    </w:p>
    <w:p>
      <w:pPr>
        <w:jc w:val="center"/>
        <w:rPr>
          <w:rFonts w:ascii="Calibri" w:hAnsi="Calibri" w:cs="Arial"/>
          <w:b/>
          <w:szCs w:val="22"/>
        </w:rPr>
      </w:pPr>
      <w:r>
        <w:rPr>
          <w:rFonts w:ascii="Calibri" w:hAnsi="Calibri" w:cs="Arial"/>
          <w:b/>
          <w:szCs w:val="22"/>
        </w:rPr>
        <w:t>Alternative Complaints Procedures</w:t>
      </w:r>
    </w:p>
    <w:p>
      <w:pPr>
        <w:jc w:val="center"/>
      </w:pPr>
    </w:p>
    <w:tbl>
      <w:tblPr>
        <w:tblW w:w="5000" w:type="pct"/>
        <w:tblCellMar>
          <w:left w:w="10" w:type="dxa"/>
          <w:right w:w="10" w:type="dxa"/>
        </w:tblCellMar>
        <w:tblLook w:val="04A0" w:firstRow="1" w:lastRow="0" w:firstColumn="1" w:lastColumn="0" w:noHBand="0" w:noVBand="1"/>
      </w:tblPr>
      <w:tblGrid>
        <w:gridCol w:w="3181"/>
        <w:gridCol w:w="5121"/>
      </w:tblGrid>
      <w:t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pPr>
              <w:jc w:val="center"/>
              <w:rPr>
                <w:rFonts w:ascii="Calibri" w:hAnsi="Calibri" w:cs="Calibri"/>
                <w:b/>
                <w:szCs w:val="22"/>
              </w:rPr>
            </w:pPr>
            <w:r>
              <w:rPr>
                <w:rFonts w:ascii="Calibri" w:hAnsi="Calibri" w:cs="Calibri"/>
                <w:b/>
                <w:szCs w:val="22"/>
              </w:rPr>
              <w:t>Exceptions</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pPr>
              <w:tabs>
                <w:tab w:val="left" w:pos="1260"/>
              </w:tabs>
              <w:rPr>
                <w:rFonts w:ascii="Calibri" w:hAnsi="Calibri" w:cs="Calibri"/>
                <w:b/>
                <w:szCs w:val="22"/>
              </w:rPr>
            </w:pPr>
            <w:r>
              <w:rPr>
                <w:rFonts w:ascii="Calibri" w:hAnsi="Calibri" w:cs="Calibri"/>
                <w:b/>
                <w:szCs w:val="22"/>
              </w:rPr>
              <w:t>Who to contact?</w:t>
            </w:r>
          </w:p>
          <w:p>
            <w:pPr>
              <w:tabs>
                <w:tab w:val="left" w:pos="1260"/>
              </w:tabs>
              <w:rPr>
                <w:rFonts w:ascii="Calibri" w:hAnsi="Calibri" w:cs="Calibri"/>
                <w:b/>
                <w:szCs w:val="22"/>
              </w:rPr>
            </w:pPr>
          </w:p>
          <w:p>
            <w:pPr>
              <w:tabs>
                <w:tab w:val="left" w:pos="1260"/>
              </w:tabs>
              <w:jc w:val="center"/>
              <w:rPr>
                <w:rFonts w:ascii="Calibri" w:hAnsi="Calibri" w:cs="Calibri"/>
                <w:b/>
                <w:szCs w:val="22"/>
              </w:rPr>
            </w:pPr>
          </w:p>
        </w:tc>
      </w:tr>
      <w:t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pPr>
              <w:numPr>
                <w:ilvl w:val="0"/>
                <w:numId w:val="20"/>
              </w:numPr>
              <w:tabs>
                <w:tab w:val="left" w:pos="360"/>
              </w:tabs>
              <w:suppressAutoHyphens/>
              <w:adjustRightInd/>
              <w:spacing w:line="288" w:lineRule="auto"/>
              <w:ind w:left="357"/>
              <w:textAlignment w:val="auto"/>
              <w:rPr>
                <w:rFonts w:ascii="Calibri" w:hAnsi="Calibri" w:cs="Calibri"/>
                <w:szCs w:val="22"/>
              </w:rPr>
            </w:pPr>
            <w:r>
              <w:rPr>
                <w:rFonts w:ascii="Calibri" w:hAnsi="Calibri" w:cs="Calibri"/>
                <w:szCs w:val="22"/>
              </w:rPr>
              <w:t>Admissions to schools</w:t>
            </w:r>
          </w:p>
          <w:p>
            <w:pPr>
              <w:numPr>
                <w:ilvl w:val="0"/>
                <w:numId w:val="20"/>
              </w:numPr>
              <w:tabs>
                <w:tab w:val="left" w:pos="360"/>
                <w:tab w:val="left" w:pos="1260"/>
              </w:tabs>
              <w:suppressAutoHyphens/>
              <w:adjustRightInd/>
              <w:spacing w:line="288" w:lineRule="auto"/>
              <w:ind w:left="357"/>
              <w:textAlignment w:val="auto"/>
              <w:rPr>
                <w:rFonts w:ascii="Calibri" w:hAnsi="Calibri" w:cs="Calibri"/>
                <w:szCs w:val="22"/>
              </w:rPr>
            </w:pPr>
            <w:r>
              <w:rPr>
                <w:rFonts w:ascii="Calibri" w:hAnsi="Calibri" w:cs="Calibri"/>
                <w:szCs w:val="22"/>
              </w:rPr>
              <w:t xml:space="preserve">Statutory assessments of Special Educational Needs </w:t>
            </w:r>
          </w:p>
          <w:p>
            <w:pPr>
              <w:numPr>
                <w:ilvl w:val="0"/>
                <w:numId w:val="20"/>
              </w:numPr>
              <w:tabs>
                <w:tab w:val="left" w:pos="360"/>
                <w:tab w:val="left" w:pos="1260"/>
              </w:tabs>
              <w:suppressAutoHyphens/>
              <w:adjustRightInd/>
              <w:spacing w:after="120" w:line="288" w:lineRule="auto"/>
              <w:ind w:left="357"/>
              <w:textAlignment w:val="auto"/>
              <w:rPr>
                <w:rFonts w:ascii="Calibri" w:hAnsi="Calibri" w:cs="Calibri"/>
                <w:szCs w:val="22"/>
              </w:rPr>
            </w:pPr>
            <w:r>
              <w:rPr>
                <w:rFonts w:ascii="Calibri" w:hAnsi="Calibri" w:cs="Calibri"/>
                <w:szCs w:val="22"/>
              </w:rPr>
              <w:t>School re-organisation proposals</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tabs>
                <w:tab w:val="left" w:pos="1260"/>
              </w:tabs>
              <w:rPr>
                <w:rFonts w:ascii="Calibri" w:hAnsi="Calibri" w:cs="Calibri"/>
                <w:szCs w:val="22"/>
              </w:rPr>
            </w:pPr>
            <w:r>
              <w:rPr>
                <w:rFonts w:ascii="Calibri" w:hAnsi="Calibri" w:cs="Calibri"/>
                <w:szCs w:val="22"/>
              </w:rPr>
              <w:t xml:space="preserve">Concerns about admissions, statutory assessments of Special Educational Needs, or school re-organisation proposals should be raised with </w:t>
            </w:r>
            <w:r>
              <w:rPr>
                <w:rFonts w:ascii="Calibri" w:hAnsi="Calibri" w:cs="Calibri"/>
                <w:color w:val="114575"/>
                <w:szCs w:val="22"/>
              </w:rPr>
              <w:t xml:space="preserve">London Borough of Hillingdon </w:t>
            </w:r>
          </w:p>
          <w:p>
            <w:pPr>
              <w:tabs>
                <w:tab w:val="left" w:pos="1260"/>
              </w:tabs>
              <w:rPr>
                <w:rFonts w:ascii="Calibri" w:hAnsi="Calibri" w:cs="Calibri"/>
                <w:color w:val="FF0000"/>
                <w:szCs w:val="22"/>
              </w:rPr>
            </w:pPr>
            <w:r>
              <w:rPr>
                <w:rFonts w:ascii="Calibri" w:hAnsi="Calibri" w:cs="Calibri"/>
                <w:color w:val="FF0000"/>
                <w:szCs w:val="22"/>
              </w:rPr>
              <w:t xml:space="preserve">Please seek permission from the relevant local authority before inserting their details in this section of the Complaints Procedure. </w:t>
            </w:r>
          </w:p>
          <w:p>
            <w:pPr>
              <w:tabs>
                <w:tab w:val="left" w:pos="1260"/>
              </w:tabs>
              <w:rPr>
                <w:rFonts w:ascii="Calibri" w:hAnsi="Calibri" w:cs="Calibri"/>
                <w:color w:val="FF0000"/>
                <w:szCs w:val="22"/>
              </w:rPr>
            </w:pPr>
          </w:p>
        </w:tc>
      </w:tr>
      <w:t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numPr>
                <w:ilvl w:val="0"/>
                <w:numId w:val="20"/>
              </w:numPr>
              <w:tabs>
                <w:tab w:val="left" w:pos="360"/>
              </w:tabs>
              <w:suppressAutoHyphens/>
              <w:adjustRightInd/>
              <w:spacing w:line="288" w:lineRule="auto"/>
              <w:ind w:left="357"/>
              <w:textAlignment w:val="auto"/>
              <w:rPr>
                <w:rFonts w:ascii="Calibri" w:hAnsi="Calibri" w:cs="Calibri"/>
                <w:szCs w:val="22"/>
              </w:rPr>
            </w:pPr>
            <w:r>
              <w:rPr>
                <w:rFonts w:ascii="Calibri" w:hAnsi="Calibri" w:cs="Calibri"/>
                <w:szCs w:val="22"/>
              </w:rPr>
              <w:t>Exclusion of children from school</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tabs>
                <w:tab w:val="left" w:pos="1260"/>
              </w:tabs>
              <w:rPr>
                <w:rFonts w:ascii="Calibri" w:hAnsi="Calibri" w:cs="Calibri"/>
                <w:szCs w:val="22"/>
              </w:rPr>
            </w:pPr>
            <w:r>
              <w:rPr>
                <w:rFonts w:ascii="Calibri" w:hAnsi="Calibri" w:cs="Calibri"/>
                <w:b/>
                <w:bCs/>
                <w:szCs w:val="22"/>
              </w:rPr>
              <w:t>This complaints procedure will apply</w:t>
            </w:r>
            <w:r>
              <w:rPr>
                <w:rFonts w:ascii="Calibri" w:hAnsi="Calibri" w:cs="Calibri"/>
                <w:szCs w:val="22"/>
              </w:rPr>
              <w:t xml:space="preserve"> to complaints about the application of the School Behaviour Policy.</w:t>
            </w:r>
          </w:p>
          <w:p>
            <w:pPr>
              <w:tabs>
                <w:tab w:val="left" w:pos="1260"/>
              </w:tabs>
              <w:rPr>
                <w:rFonts w:ascii="Calibri" w:hAnsi="Calibri" w:cs="Calibri"/>
                <w:szCs w:val="22"/>
              </w:rPr>
            </w:pPr>
          </w:p>
          <w:p>
            <w:pPr>
              <w:tabs>
                <w:tab w:val="left" w:pos="1260"/>
              </w:tabs>
              <w:rPr>
                <w:rFonts w:ascii="Calibri" w:hAnsi="Calibri" w:cs="Calibri"/>
                <w:szCs w:val="22"/>
              </w:rPr>
            </w:pPr>
            <w:r>
              <w:rPr>
                <w:rFonts w:ascii="Calibri" w:hAnsi="Calibri" w:cs="Calibri"/>
                <w:szCs w:val="22"/>
              </w:rPr>
              <w:t>Further information about raising concerns in respect of exclusions can be found at:</w:t>
            </w:r>
          </w:p>
          <w:p>
            <w:pPr>
              <w:tabs>
                <w:tab w:val="left" w:pos="1260"/>
              </w:tabs>
              <w:rPr>
                <w:rFonts w:ascii="Calibri" w:hAnsi="Calibri" w:cs="Calibri"/>
              </w:rPr>
            </w:pPr>
            <w:hyperlink r:id="rId27" w:history="1">
              <w:r>
                <w:rPr>
                  <w:rStyle w:val="Hyperlink"/>
                  <w:rFonts w:ascii="Calibri" w:hAnsi="Calibri" w:cs="Calibri"/>
                </w:rPr>
                <w:t>www.gov.uk/school-discipline-exclusions/exclusions</w:t>
              </w:r>
            </w:hyperlink>
          </w:p>
          <w:p>
            <w:pPr>
              <w:tabs>
                <w:tab w:val="left" w:pos="1260"/>
              </w:tabs>
              <w:rPr>
                <w:rFonts w:ascii="Calibri" w:hAnsi="Calibri" w:cs="Calibri"/>
                <w:szCs w:val="22"/>
              </w:rPr>
            </w:pPr>
          </w:p>
        </w:tc>
      </w:tr>
      <w:t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numPr>
                <w:ilvl w:val="0"/>
                <w:numId w:val="20"/>
              </w:numPr>
              <w:tabs>
                <w:tab w:val="left" w:pos="360"/>
              </w:tabs>
              <w:suppressAutoHyphens/>
              <w:adjustRightInd/>
              <w:spacing w:line="288" w:lineRule="auto"/>
              <w:ind w:left="357"/>
              <w:textAlignment w:val="auto"/>
              <w:rPr>
                <w:rFonts w:ascii="Calibri" w:hAnsi="Calibri" w:cs="Calibri"/>
                <w:szCs w:val="22"/>
              </w:rPr>
            </w:pPr>
            <w:r>
              <w:rPr>
                <w:rFonts w:ascii="Calibri" w:hAnsi="Calibri" w:cs="Calibri"/>
                <w:szCs w:val="22"/>
              </w:rPr>
              <w:t>National Curriculum – content</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tabs>
                <w:tab w:val="left" w:pos="1260"/>
              </w:tabs>
              <w:rPr>
                <w:rFonts w:ascii="Calibri" w:hAnsi="Calibri" w:cs="Calibri"/>
                <w:szCs w:val="22"/>
              </w:rPr>
            </w:pPr>
            <w:r>
              <w:rPr>
                <w:rFonts w:ascii="Calibri" w:hAnsi="Calibri" w:cs="Calibri"/>
                <w:szCs w:val="22"/>
              </w:rPr>
              <w:t xml:space="preserve">Please contact the Department for Education at: </w:t>
            </w:r>
            <w:r>
              <w:rPr>
                <w:rFonts w:ascii="Calibri" w:hAnsi="Calibri" w:cs="Calibri"/>
                <w:szCs w:val="22"/>
              </w:rPr>
              <w:br/>
            </w:r>
            <w:hyperlink r:id="rId28" w:history="1">
              <w:r>
                <w:rPr>
                  <w:rStyle w:val="Hyperlink"/>
                  <w:rFonts w:ascii="Calibri" w:hAnsi="Calibri" w:cs="Calibri"/>
                  <w:szCs w:val="22"/>
                </w:rPr>
                <w:t>www.education.gov.uk/contactus</w:t>
              </w:r>
            </w:hyperlink>
            <w:r>
              <w:rPr>
                <w:rFonts w:ascii="Calibri" w:hAnsi="Calibri" w:cs="Calibri"/>
                <w:szCs w:val="22"/>
              </w:rPr>
              <w:t xml:space="preserve"> </w:t>
            </w:r>
          </w:p>
          <w:p>
            <w:pPr>
              <w:tabs>
                <w:tab w:val="left" w:pos="1260"/>
              </w:tabs>
              <w:rPr>
                <w:rFonts w:ascii="Calibri" w:hAnsi="Calibri" w:cs="Calibri"/>
                <w:szCs w:val="22"/>
              </w:rPr>
            </w:pPr>
          </w:p>
        </w:tc>
      </w:tr>
      <w:t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numPr>
                <w:ilvl w:val="0"/>
                <w:numId w:val="20"/>
              </w:numPr>
              <w:tabs>
                <w:tab w:val="left" w:pos="360"/>
              </w:tabs>
              <w:suppressAutoHyphens/>
              <w:adjustRightInd/>
              <w:spacing w:line="288" w:lineRule="auto"/>
              <w:ind w:left="357"/>
              <w:textAlignment w:val="auto"/>
              <w:rPr>
                <w:rFonts w:ascii="Calibri" w:hAnsi="Calibri" w:cs="Calibri"/>
                <w:szCs w:val="22"/>
              </w:rPr>
            </w:pPr>
            <w:r>
              <w:rPr>
                <w:rFonts w:ascii="Calibri" w:hAnsi="Calibri" w:cs="Calibri"/>
                <w:szCs w:val="22"/>
              </w:rPr>
              <w:t>Collective Worship</w:t>
            </w:r>
          </w:p>
          <w:p>
            <w:pPr>
              <w:tabs>
                <w:tab w:val="left" w:pos="360"/>
              </w:tabs>
              <w:suppressAutoHyphens/>
              <w:adjustRightInd/>
              <w:spacing w:line="288" w:lineRule="auto"/>
              <w:ind w:left="357"/>
              <w:textAlignment w:val="auto"/>
              <w:rPr>
                <w:rFonts w:ascii="Calibri" w:hAnsi="Calibri" w:cs="Calibri"/>
                <w:szCs w:val="22"/>
              </w:rPr>
            </w:pP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tabs>
                <w:tab w:val="left" w:pos="1260"/>
              </w:tabs>
              <w:rPr>
                <w:rFonts w:ascii="Calibri" w:hAnsi="Calibri" w:cs="Calibri"/>
                <w:szCs w:val="22"/>
              </w:rPr>
            </w:pPr>
            <w:r>
              <w:rPr>
                <w:rFonts w:ascii="Calibri" w:hAnsi="Calibri" w:cs="Calibri"/>
                <w:szCs w:val="22"/>
              </w:rPr>
              <w:t xml:space="preserve">Complainants who are dissatisfied with the content of the daily act of collective worship should contact the local authority </w:t>
            </w:r>
            <w:r>
              <w:rPr>
                <w:rFonts w:ascii="Calibri" w:hAnsi="Calibri" w:cs="Calibri"/>
                <w:color w:val="114575"/>
                <w:szCs w:val="22"/>
              </w:rPr>
              <w:t>London Borough of Hillingdon</w:t>
            </w:r>
          </w:p>
          <w:p>
            <w:pPr>
              <w:tabs>
                <w:tab w:val="left" w:pos="1260"/>
              </w:tabs>
              <w:rPr>
                <w:rFonts w:ascii="Calibri" w:hAnsi="Calibri" w:cs="Calibri"/>
                <w:color w:val="FF0000"/>
                <w:szCs w:val="22"/>
              </w:rPr>
            </w:pPr>
            <w:r>
              <w:rPr>
                <w:rFonts w:ascii="Calibri" w:hAnsi="Calibri" w:cs="Calibri"/>
                <w:color w:val="FF0000"/>
                <w:szCs w:val="22"/>
              </w:rPr>
              <w:t xml:space="preserve">Please seek permission from the relevant local authority before inserting their details in this section of the Complaints Procedure. </w:t>
            </w:r>
          </w:p>
          <w:p>
            <w:pPr>
              <w:tabs>
                <w:tab w:val="left" w:pos="1260"/>
              </w:tabs>
              <w:rPr>
                <w:rFonts w:ascii="Calibri" w:hAnsi="Calibri" w:cs="Calibri"/>
                <w:szCs w:val="22"/>
              </w:rPr>
            </w:pPr>
            <w:r>
              <w:rPr>
                <w:rFonts w:ascii="Calibri" w:hAnsi="Calibri" w:cs="Calibri"/>
                <w:szCs w:val="22"/>
              </w:rPr>
              <w:t>Or the Local Standing Advisory Council on Religious Education or any other relevant Body.</w:t>
            </w:r>
          </w:p>
          <w:p>
            <w:pPr>
              <w:tabs>
                <w:tab w:val="left" w:pos="1260"/>
              </w:tabs>
              <w:rPr>
                <w:rFonts w:ascii="Calibri" w:hAnsi="Calibri" w:cs="Calibri"/>
                <w:szCs w:val="22"/>
              </w:rPr>
            </w:pPr>
          </w:p>
        </w:tc>
      </w:tr>
      <w:t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pPr>
              <w:pStyle w:val="ListParagraph"/>
              <w:numPr>
                <w:ilvl w:val="0"/>
                <w:numId w:val="21"/>
              </w:numPr>
              <w:suppressAutoHyphens/>
              <w:adjustRightInd/>
              <w:spacing w:line="288" w:lineRule="auto"/>
              <w:ind w:left="342" w:hanging="342"/>
              <w:textAlignment w:val="auto"/>
              <w:rPr>
                <w:rFonts w:ascii="Calibri" w:hAnsi="Calibri" w:cs="Calibri"/>
                <w:szCs w:val="22"/>
              </w:rPr>
            </w:pPr>
            <w:r>
              <w:rPr>
                <w:rFonts w:ascii="Calibri" w:hAnsi="Calibri" w:cs="Calibri"/>
                <w:szCs w:val="22"/>
              </w:rPr>
              <w:t>Matters likely to require a Child Protection Investigation/Safeguarding</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pPr>
              <w:tabs>
                <w:tab w:val="left" w:pos="1260"/>
              </w:tabs>
              <w:spacing w:after="120"/>
              <w:rPr>
                <w:rFonts w:ascii="Calibri" w:hAnsi="Calibri" w:cs="Calibri"/>
                <w:szCs w:val="22"/>
              </w:rPr>
            </w:pPr>
            <w:r>
              <w:rPr>
                <w:rFonts w:ascii="Calibri" w:hAnsi="Calibri" w:cs="Calibri"/>
                <w:szCs w:val="22"/>
              </w:rPr>
              <w:t>Complaints about child protection matters are handled under our child protection and safeguarding policies and in accordance with relevant statutory guidance.</w:t>
            </w:r>
          </w:p>
          <w:p>
            <w:pPr>
              <w:tabs>
                <w:tab w:val="left" w:pos="1260"/>
              </w:tabs>
              <w:rPr>
                <w:rFonts w:ascii="Calibri" w:hAnsi="Calibri" w:cs="Calibri"/>
                <w:color w:val="114575"/>
                <w:szCs w:val="22"/>
              </w:rPr>
            </w:pPr>
            <w:r>
              <w:rPr>
                <w:rFonts w:ascii="Calibri" w:hAnsi="Calibri" w:cs="Calibri"/>
                <w:szCs w:val="22"/>
              </w:rPr>
              <w:t xml:space="preserve">If you have serious concerns, you may wish to contact the local authority designated officer (LADO) or the Multi-Agency Safeguarding Hub (MASH) </w:t>
            </w:r>
          </w:p>
          <w:p>
            <w:pPr>
              <w:tabs>
                <w:tab w:val="left" w:pos="1260"/>
              </w:tabs>
              <w:rPr>
                <w:rFonts w:ascii="Calibri" w:hAnsi="Calibri" w:cs="Calibri"/>
                <w:color w:val="114575"/>
                <w:szCs w:val="22"/>
              </w:rPr>
            </w:pPr>
          </w:p>
          <w:p>
            <w:pPr>
              <w:tabs>
                <w:tab w:val="left" w:pos="1260"/>
              </w:tabs>
              <w:rPr>
                <w:rFonts w:ascii="Calibri" w:hAnsi="Calibri" w:cs="Calibri"/>
                <w:color w:val="FF0000"/>
                <w:szCs w:val="22"/>
              </w:rPr>
            </w:pPr>
            <w:r>
              <w:rPr>
                <w:rFonts w:ascii="Calibri" w:hAnsi="Calibri" w:cs="Calibri"/>
                <w:color w:val="FF0000"/>
                <w:szCs w:val="22"/>
              </w:rPr>
              <w:t>Please seek permission from the relevant local authority before inserting their details in this section of the Complaints Procedure.</w:t>
            </w:r>
          </w:p>
          <w:p>
            <w:pPr>
              <w:tabs>
                <w:tab w:val="left" w:pos="1260"/>
              </w:tabs>
              <w:rPr>
                <w:rFonts w:ascii="Calibri" w:hAnsi="Calibri" w:cs="Calibri"/>
                <w:color w:val="114575"/>
                <w:szCs w:val="22"/>
              </w:rPr>
            </w:pPr>
          </w:p>
          <w:p>
            <w:pPr>
              <w:tabs>
                <w:tab w:val="left" w:pos="1260"/>
              </w:tabs>
              <w:rPr>
                <w:rFonts w:ascii="Calibri" w:hAnsi="Calibri" w:cs="Calibri"/>
                <w:szCs w:val="22"/>
              </w:rPr>
            </w:pPr>
          </w:p>
        </w:tc>
      </w:tr>
      <w:tr>
        <w:trPr>
          <w:trHeight w:val="673"/>
        </w:trP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pPr>
              <w:numPr>
                <w:ilvl w:val="0"/>
                <w:numId w:val="22"/>
              </w:numPr>
              <w:suppressAutoHyphens/>
              <w:adjustRightInd/>
              <w:ind w:left="349" w:hanging="349"/>
              <w:textAlignment w:val="auto"/>
              <w:rPr>
                <w:rFonts w:ascii="Calibri" w:hAnsi="Calibri" w:cs="Calibri"/>
                <w:szCs w:val="22"/>
              </w:rPr>
            </w:pPr>
            <w:r>
              <w:rPr>
                <w:rFonts w:ascii="Calibri" w:hAnsi="Calibri" w:cs="Calibri"/>
                <w:szCs w:val="22"/>
              </w:rPr>
              <w:t>Whistleblowing</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pPr>
              <w:spacing w:after="120"/>
              <w:rPr>
                <w:rFonts w:ascii="Calibri" w:hAnsi="Calibri" w:cs="Calibri"/>
                <w:szCs w:val="22"/>
              </w:rPr>
            </w:pPr>
            <w:r>
              <w:rPr>
                <w:rFonts w:ascii="Calibri" w:hAnsi="Calibri" w:cs="Calibri"/>
                <w:szCs w:val="22"/>
              </w:rPr>
              <w:t xml:space="preserve">Whistleblowing complaints are handled under our </w:t>
            </w:r>
            <w:hyperlink r:id="rId29" w:history="1">
              <w:r>
                <w:rPr>
                  <w:rStyle w:val="Hyperlink"/>
                  <w:rFonts w:ascii="Calibri" w:hAnsi="Calibri" w:cs="Calibri"/>
                  <w:szCs w:val="22"/>
                </w:rPr>
                <w:t>Whistleblowing Policy (Confidential Reporting)</w:t>
              </w:r>
            </w:hyperlink>
            <w:r>
              <w:rPr>
                <w:rFonts w:ascii="Calibri" w:hAnsi="Calibri" w:cs="Calibri"/>
                <w:szCs w:val="22"/>
              </w:rPr>
              <w:t xml:space="preserve"> which applies to all our staff.  If you are not a staff member and wish to raise or report a concern, </w:t>
            </w:r>
            <w:r>
              <w:rPr>
                <w:rFonts w:ascii="Calibri" w:hAnsi="Calibri" w:cs="Calibri"/>
                <w:b/>
                <w:bCs/>
                <w:szCs w:val="22"/>
              </w:rPr>
              <w:t>this complaints procedure will apply</w:t>
            </w:r>
            <w:r>
              <w:rPr>
                <w:rFonts w:ascii="Calibri" w:hAnsi="Calibri" w:cs="Calibri"/>
                <w:szCs w:val="22"/>
              </w:rPr>
              <w:t>.  You may also be able to complain to the relevant local authority or the Department for Education depending on the substance of your complaint.</w:t>
            </w:r>
          </w:p>
          <w:p>
            <w:pPr>
              <w:tabs>
                <w:tab w:val="left" w:pos="1260"/>
              </w:tabs>
              <w:rPr>
                <w:rFonts w:ascii="Calibri" w:hAnsi="Calibri" w:cs="Calibri"/>
                <w:szCs w:val="22"/>
              </w:rPr>
            </w:pPr>
            <w:hyperlink r:id="rId30" w:history="1">
              <w:r>
                <w:rPr>
                  <w:rStyle w:val="Hyperlink"/>
                  <w:rFonts w:ascii="Calibri" w:hAnsi="Calibri" w:cs="Calibri"/>
                  <w:szCs w:val="22"/>
                </w:rPr>
                <w:t>www.education.gov.uk/contactus</w:t>
              </w:r>
            </w:hyperlink>
            <w:r>
              <w:rPr>
                <w:rFonts w:ascii="Calibri" w:hAnsi="Calibri" w:cs="Calibri"/>
                <w:szCs w:val="22"/>
              </w:rPr>
              <w:t xml:space="preserve"> </w:t>
            </w:r>
          </w:p>
          <w:p>
            <w:pPr>
              <w:tabs>
                <w:tab w:val="left" w:pos="1260"/>
              </w:tabs>
              <w:rPr>
                <w:rFonts w:ascii="Calibri" w:hAnsi="Calibri" w:cs="Calibri"/>
                <w:szCs w:val="22"/>
              </w:rPr>
            </w:pPr>
          </w:p>
          <w:p>
            <w:pPr>
              <w:spacing w:after="120"/>
              <w:rPr>
                <w:rFonts w:ascii="Calibri" w:hAnsi="Calibri" w:cs="Calibri"/>
                <w:szCs w:val="22"/>
              </w:rPr>
            </w:pPr>
          </w:p>
        </w:tc>
      </w:tr>
      <w:tr>
        <w:trPr>
          <w:trHeight w:val="673"/>
        </w:trP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pPr>
              <w:numPr>
                <w:ilvl w:val="0"/>
                <w:numId w:val="20"/>
              </w:numPr>
              <w:tabs>
                <w:tab w:val="left" w:pos="-1080"/>
                <w:tab w:val="left" w:pos="-720"/>
                <w:tab w:val="left" w:pos="180"/>
              </w:tabs>
              <w:suppressAutoHyphens/>
              <w:adjustRightInd/>
              <w:textAlignment w:val="auto"/>
              <w:rPr>
                <w:rFonts w:ascii="Calibri" w:hAnsi="Calibri" w:cs="Calibri"/>
                <w:szCs w:val="22"/>
              </w:rPr>
            </w:pPr>
            <w:r>
              <w:rPr>
                <w:rFonts w:ascii="Calibri" w:hAnsi="Calibri" w:cs="Calibri"/>
                <w:szCs w:val="22"/>
              </w:rPr>
              <w:t xml:space="preserve">  Staff grievances</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pPr>
              <w:spacing w:after="120"/>
              <w:rPr>
                <w:rFonts w:ascii="Calibri" w:hAnsi="Calibri" w:cs="Calibri"/>
                <w:szCs w:val="22"/>
              </w:rPr>
            </w:pPr>
            <w:r>
              <w:rPr>
                <w:rFonts w:ascii="Calibri" w:hAnsi="Calibri" w:cs="Calibri"/>
                <w:szCs w:val="22"/>
              </w:rPr>
              <w:t>Complaints from staff (including former staff) concerning the employment relationship will be dealt with under the school’s internal grievance procedures.</w:t>
            </w:r>
          </w:p>
          <w:p>
            <w:pPr>
              <w:spacing w:after="120"/>
              <w:rPr>
                <w:rFonts w:ascii="Calibri" w:hAnsi="Calibri" w:cs="Calibri"/>
                <w:szCs w:val="22"/>
              </w:rPr>
            </w:pPr>
            <w:r>
              <w:rPr>
                <w:rFonts w:ascii="Calibri" w:hAnsi="Calibri" w:cs="Calibri"/>
                <w:szCs w:val="22"/>
              </w:rPr>
              <w:t xml:space="preserve">If staff members have children at the school where they are employed and wish to make a complaint in their capacity as a parent concerning their child, </w:t>
            </w:r>
            <w:r>
              <w:rPr>
                <w:rFonts w:ascii="Calibri" w:hAnsi="Calibri" w:cs="Calibri"/>
                <w:b/>
                <w:bCs/>
                <w:szCs w:val="22"/>
              </w:rPr>
              <w:t>this complaints procedure will apply</w:t>
            </w:r>
            <w:r>
              <w:rPr>
                <w:rFonts w:ascii="Calibri" w:hAnsi="Calibri" w:cs="Calibri"/>
                <w:b/>
                <w:bCs/>
                <w:i/>
                <w:iCs/>
                <w:szCs w:val="22"/>
              </w:rPr>
              <w:t>.</w:t>
            </w:r>
            <w:r>
              <w:rPr>
                <w:rFonts w:ascii="Calibri" w:hAnsi="Calibri" w:cs="Calibri"/>
                <w:b/>
                <w:bCs/>
                <w:szCs w:val="22"/>
              </w:rPr>
              <w:t xml:space="preserve">  </w:t>
            </w:r>
            <w:r>
              <w:rPr>
                <w:rFonts w:ascii="Calibri" w:hAnsi="Calibri" w:cs="Calibri"/>
                <w:szCs w:val="22"/>
              </w:rPr>
              <w:t>Where this is the case, the complaint under this procedure cannot be used to cover staffing or employment relationship issues with the member of staff against whom a complaint is made.  Here, the internal grievance procedures will continue to apply.</w:t>
            </w:r>
          </w:p>
          <w:p>
            <w:pPr>
              <w:spacing w:after="120"/>
              <w:rPr>
                <w:rFonts w:ascii="Calibri" w:hAnsi="Calibri" w:cs="Calibri"/>
                <w:szCs w:val="22"/>
              </w:rPr>
            </w:pPr>
          </w:p>
        </w:tc>
      </w:tr>
      <w:tr>
        <w:trPr>
          <w:trHeight w:val="673"/>
        </w:trP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pPr>
              <w:numPr>
                <w:ilvl w:val="0"/>
                <w:numId w:val="20"/>
              </w:numPr>
              <w:tabs>
                <w:tab w:val="left" w:pos="-720"/>
                <w:tab w:val="left" w:pos="180"/>
              </w:tabs>
              <w:suppressAutoHyphens/>
              <w:adjustRightInd/>
              <w:textAlignment w:val="auto"/>
              <w:rPr>
                <w:rFonts w:ascii="Calibri" w:hAnsi="Calibri" w:cs="Calibri"/>
                <w:szCs w:val="22"/>
              </w:rPr>
            </w:pPr>
            <w:r>
              <w:rPr>
                <w:rFonts w:ascii="Calibri" w:hAnsi="Calibri" w:cs="Calibri"/>
                <w:szCs w:val="22"/>
              </w:rPr>
              <w:t xml:space="preserve">  Staff conduct</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pPr>
              <w:spacing w:after="120"/>
              <w:rPr>
                <w:rFonts w:ascii="Calibri" w:hAnsi="Calibri" w:cs="Calibri"/>
                <w:szCs w:val="22"/>
              </w:rPr>
            </w:pPr>
            <w:r>
              <w:rPr>
                <w:rFonts w:ascii="Calibri" w:hAnsi="Calibri" w:cs="Calibri"/>
                <w:szCs w:val="22"/>
              </w:rPr>
              <w:t>Complaints about staff will be dealt with under the school’s internal disciplinary procedures, if appropriate.</w:t>
            </w:r>
          </w:p>
          <w:p>
            <w:pPr>
              <w:spacing w:after="120"/>
              <w:rPr>
                <w:rFonts w:ascii="Calibri" w:hAnsi="Calibri" w:cs="Calibri"/>
                <w:szCs w:val="22"/>
              </w:rPr>
            </w:pPr>
            <w:r>
              <w:rPr>
                <w:rFonts w:ascii="Calibri" w:hAnsi="Calibri" w:cs="Calibri"/>
                <w:szCs w:val="22"/>
              </w:rPr>
              <w:t>Complainants will not be informed of any disciplinary action taken against a staff member as a result of a complaint.  However, the complainant will be notified that the matter is being addressed.</w:t>
            </w:r>
          </w:p>
          <w:p>
            <w:pPr>
              <w:spacing w:after="120"/>
              <w:rPr>
                <w:rFonts w:ascii="Calibri" w:hAnsi="Calibri" w:cs="Calibri"/>
                <w:szCs w:val="22"/>
              </w:rPr>
            </w:pPr>
          </w:p>
        </w:tc>
      </w:tr>
      <w:tr>
        <w:trPr>
          <w:trHeight w:val="673"/>
        </w:trP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numPr>
                <w:ilvl w:val="0"/>
                <w:numId w:val="20"/>
              </w:numPr>
              <w:tabs>
                <w:tab w:val="left" w:pos="-720"/>
                <w:tab w:val="left" w:pos="180"/>
              </w:tabs>
              <w:suppressAutoHyphens/>
              <w:adjustRightInd/>
              <w:textAlignment w:val="auto"/>
              <w:rPr>
                <w:rFonts w:ascii="Calibri" w:hAnsi="Calibri" w:cs="Calibri"/>
                <w:szCs w:val="22"/>
              </w:rPr>
            </w:pPr>
            <w:r>
              <w:rPr>
                <w:rFonts w:ascii="Calibri" w:hAnsi="Calibri" w:cs="Calibri"/>
                <w:szCs w:val="22"/>
              </w:rPr>
              <w:t xml:space="preserve">   Data Protection </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pacing w:after="120"/>
              <w:rPr>
                <w:rFonts w:ascii="Calibri" w:hAnsi="Calibri" w:cs="Calibri"/>
                <w:szCs w:val="22"/>
              </w:rPr>
            </w:pPr>
            <w:r>
              <w:rPr>
                <w:rFonts w:ascii="Calibri" w:hAnsi="Calibri" w:cs="Calibri"/>
                <w:szCs w:val="22"/>
              </w:rPr>
              <w:t>Complaints to be made direct to the School’s Data Protection Officer or the ICO.</w:t>
            </w:r>
          </w:p>
          <w:p>
            <w:pPr>
              <w:spacing w:after="120"/>
              <w:rPr>
                <w:rFonts w:ascii="Calibri" w:hAnsi="Calibri" w:cs="Calibri"/>
                <w:szCs w:val="22"/>
              </w:rPr>
            </w:pPr>
            <w:hyperlink r:id="rId31" w:history="1">
              <w:r>
                <w:rPr>
                  <w:rStyle w:val="Hyperlink"/>
                  <w:rFonts w:ascii="Calibri" w:hAnsi="Calibri" w:cs="Calibri"/>
                </w:rPr>
                <w:t>https://ico.org.uk/global/contact-us/</w:t>
              </w:r>
            </w:hyperlink>
          </w:p>
        </w:tc>
      </w:tr>
      <w:tr>
        <w:tc>
          <w:tcPr>
            <w:tcW w:w="19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pPr>
              <w:numPr>
                <w:ilvl w:val="0"/>
                <w:numId w:val="20"/>
              </w:numPr>
              <w:tabs>
                <w:tab w:val="left" w:pos="0"/>
                <w:tab w:val="left" w:pos="360"/>
                <w:tab w:val="left" w:pos="1260"/>
              </w:tabs>
              <w:suppressAutoHyphens/>
              <w:adjustRightInd/>
              <w:spacing w:line="288" w:lineRule="auto"/>
              <w:ind w:left="357" w:hanging="357"/>
              <w:textAlignment w:val="auto"/>
              <w:rPr>
                <w:rFonts w:ascii="Calibri" w:hAnsi="Calibri" w:cs="Calibri"/>
                <w:szCs w:val="22"/>
              </w:rPr>
            </w:pPr>
            <w:r>
              <w:rPr>
                <w:rFonts w:ascii="Calibri" w:hAnsi="Calibri" w:cs="Calibri"/>
                <w:szCs w:val="22"/>
              </w:rPr>
              <w:t xml:space="preserve">Complaints about services provided by other providers who may use school premises or facilities </w:t>
            </w:r>
          </w:p>
        </w:tc>
        <w:tc>
          <w:tcPr>
            <w:tcW w:w="30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pPr>
              <w:tabs>
                <w:tab w:val="left" w:pos="1260"/>
              </w:tabs>
              <w:rPr>
                <w:rFonts w:ascii="Calibri" w:hAnsi="Calibri" w:cs="Calibri"/>
                <w:szCs w:val="22"/>
              </w:rPr>
            </w:pPr>
            <w:r>
              <w:rPr>
                <w:rFonts w:ascii="Calibri" w:hAnsi="Calibri" w:cs="Calibri"/>
                <w:szCs w:val="22"/>
              </w:rPr>
              <w:t>Providers should have their own complaints procedure to deal with complaints about service.  Please contact them direct.</w:t>
            </w:r>
          </w:p>
        </w:tc>
      </w:tr>
    </w:tbl>
    <w:p>
      <w:pPr>
        <w:jc w:val="center"/>
      </w:pPr>
    </w:p>
    <w:p>
      <w:pPr>
        <w:jc w:val="center"/>
      </w:pPr>
    </w:p>
    <w:p>
      <w:pPr>
        <w:widowControl/>
        <w:overflowPunct/>
        <w:autoSpaceDE/>
        <w:autoSpaceDN/>
        <w:adjustRightInd/>
        <w:textAlignment w:val="auto"/>
        <w:rPr>
          <w:rFonts w:ascii="Calibri" w:hAnsi="Calibri" w:cs="Arial"/>
          <w:b/>
          <w:szCs w:val="22"/>
        </w:rPr>
      </w:pPr>
      <w:r>
        <w:rPr>
          <w:rFonts w:ascii="Calibri" w:hAnsi="Calibri" w:cs="Arial"/>
          <w:b/>
          <w:szCs w:val="22"/>
        </w:rPr>
        <w:br w:type="page"/>
      </w:r>
    </w:p>
    <w:p>
      <w:pPr>
        <w:jc w:val="right"/>
        <w:outlineLvl w:val="0"/>
        <w:rPr>
          <w:rFonts w:ascii="Calibri" w:hAnsi="Calibri" w:cs="Arial"/>
          <w:b/>
          <w:szCs w:val="22"/>
        </w:rPr>
      </w:pPr>
      <w:r>
        <w:rPr>
          <w:rFonts w:ascii="Calibri" w:hAnsi="Calibri" w:cs="Arial"/>
          <w:b/>
          <w:szCs w:val="22"/>
        </w:rPr>
        <w:t>Appendix 3</w:t>
      </w:r>
    </w:p>
    <w:p>
      <w:pPr>
        <w:jc w:val="center"/>
        <w:rPr>
          <w:rFonts w:ascii="Calibri" w:hAnsi="Calibri" w:cs="Arial"/>
          <w:b/>
          <w:szCs w:val="22"/>
        </w:rPr>
      </w:pPr>
      <w:r>
        <w:rPr>
          <w:rFonts w:ascii="Calibri" w:hAnsi="Calibri" w:cs="Arial"/>
          <w:b/>
          <w:szCs w:val="22"/>
        </w:rPr>
        <w:t>Summary of Section 29 of the Education Act 2002</w:t>
      </w:r>
    </w:p>
    <w:p>
      <w:pPr>
        <w:rPr>
          <w:rFonts w:ascii="Calibri" w:hAnsi="Calibri" w:cs="Arial"/>
          <w:szCs w:val="22"/>
        </w:rPr>
      </w:pPr>
    </w:p>
    <w:tbl>
      <w:tblPr>
        <w:tblW w:w="0" w:type="auto"/>
        <w:tblBorders>
          <w:top w:val="double" w:sz="4" w:space="0" w:color="auto"/>
          <w:left w:val="double" w:sz="4" w:space="0" w:color="auto"/>
          <w:bottom w:val="double" w:sz="4" w:space="0" w:color="auto"/>
          <w:right w:val="double" w:sz="4" w:space="0" w:color="auto"/>
        </w:tblBorders>
        <w:shd w:val="clear" w:color="auto" w:fill="E0E0E0"/>
        <w:tblLook w:val="01E0" w:firstRow="1" w:lastRow="1" w:firstColumn="1" w:lastColumn="1" w:noHBand="0" w:noVBand="0"/>
      </w:tblPr>
      <w:tblGrid>
        <w:gridCol w:w="8282"/>
      </w:tblGrid>
      <w:tr>
        <w:tc>
          <w:tcPr>
            <w:tcW w:w="828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pPr>
              <w:rPr>
                <w:rFonts w:ascii="Calibri" w:hAnsi="Calibri" w:cs="Arial"/>
                <w:sz w:val="20"/>
              </w:rPr>
            </w:pPr>
          </w:p>
          <w:p>
            <w:pPr>
              <w:rPr>
                <w:rFonts w:ascii="Calibri" w:hAnsi="Calibri" w:cs="Arial"/>
                <w:sz w:val="20"/>
              </w:rPr>
            </w:pPr>
            <w:r>
              <w:rPr>
                <w:rFonts w:ascii="Calibri" w:hAnsi="Calibri" w:cs="Arial"/>
                <w:sz w:val="20"/>
              </w:rPr>
              <w:t>Section 29 of the Education Act 2002 requires that:</w:t>
            </w:r>
          </w:p>
          <w:p>
            <w:pPr>
              <w:ind w:firstLine="720"/>
              <w:rPr>
                <w:rFonts w:ascii="Calibri" w:hAnsi="Calibri" w:cs="Arial"/>
                <w:sz w:val="20"/>
              </w:rPr>
            </w:pPr>
          </w:p>
          <w:p>
            <w:pPr>
              <w:ind w:left="748"/>
              <w:rPr>
                <w:rFonts w:ascii="Calibri" w:hAnsi="Calibri" w:cs="Arial"/>
                <w:sz w:val="20"/>
              </w:rPr>
            </w:pPr>
            <w:r>
              <w:rPr>
                <w:rFonts w:ascii="Calibri" w:hAnsi="Calibri" w:cs="Arial"/>
                <w:sz w:val="20"/>
              </w:rPr>
              <w:t>(1)</w:t>
            </w:r>
            <w:r>
              <w:rPr>
                <w:rFonts w:ascii="Calibri" w:hAnsi="Calibri" w:cs="Arial"/>
                <w:sz w:val="20"/>
              </w:rPr>
              <w:tab/>
              <w:t>The governing body of a maintained school (including a maintained nursery school) shall</w:t>
            </w:r>
            <w:r>
              <w:rPr>
                <w:rFonts w:ascii="Calibri" w:hAnsi="Calibri" w:cs="Arial"/>
                <w:b/>
                <w:sz w:val="20"/>
              </w:rPr>
              <w:t xml:space="preserve"> </w:t>
            </w:r>
            <w:r>
              <w:rPr>
                <w:rFonts w:ascii="Calibri" w:hAnsi="Calibri" w:cs="Arial"/>
                <w:sz w:val="20"/>
              </w:rPr>
              <w:t>–</w:t>
            </w:r>
          </w:p>
          <w:p>
            <w:pPr>
              <w:rPr>
                <w:rFonts w:ascii="Calibri" w:hAnsi="Calibri" w:cs="Arial"/>
                <w:sz w:val="20"/>
              </w:rPr>
            </w:pPr>
          </w:p>
          <w:p>
            <w:pPr>
              <w:pStyle w:val="BodyText"/>
              <w:widowControl/>
              <w:numPr>
                <w:ilvl w:val="2"/>
                <w:numId w:val="3"/>
              </w:numPr>
              <w:overflowPunct/>
              <w:autoSpaceDE/>
              <w:autoSpaceDN/>
              <w:adjustRightInd/>
              <w:textAlignment w:val="auto"/>
              <w:rPr>
                <w:rFonts w:ascii="Calibri" w:hAnsi="Calibri" w:cs="Arial"/>
                <w:sz w:val="20"/>
              </w:rPr>
            </w:pPr>
            <w:r>
              <w:rPr>
                <w:rFonts w:ascii="Calibri" w:hAnsi="Calibri" w:cs="Arial"/>
                <w:sz w:val="20"/>
              </w:rPr>
              <w:t>establish procedures for dealing with all complaints relating to the school or to the provision of facilities or services under section 27, other than complaints falling to be dealt with in accordance with any procedures required to be established in relation to the school by virtue of a statutory provision other than this section, and</w:t>
            </w:r>
            <w:r>
              <w:rPr>
                <w:rFonts w:ascii="Calibri" w:hAnsi="Calibri" w:cs="Arial"/>
                <w:sz w:val="20"/>
              </w:rPr>
              <w:br/>
            </w:r>
          </w:p>
          <w:p>
            <w:pPr>
              <w:pStyle w:val="BodyText"/>
              <w:widowControl/>
              <w:numPr>
                <w:ilvl w:val="2"/>
                <w:numId w:val="3"/>
              </w:numPr>
              <w:overflowPunct/>
              <w:autoSpaceDE/>
              <w:autoSpaceDN/>
              <w:adjustRightInd/>
              <w:textAlignment w:val="auto"/>
              <w:rPr>
                <w:rFonts w:ascii="Calibri" w:hAnsi="Calibri" w:cs="Arial"/>
                <w:sz w:val="20"/>
              </w:rPr>
            </w:pPr>
            <w:r>
              <w:rPr>
                <w:rFonts w:ascii="Calibri" w:hAnsi="Calibri" w:cs="Arial"/>
                <w:sz w:val="20"/>
              </w:rPr>
              <w:t xml:space="preserve">publicise the procedures so established. </w:t>
            </w:r>
            <w:r>
              <w:rPr>
                <w:rFonts w:ascii="Calibri" w:hAnsi="Calibri" w:cs="Arial"/>
                <w:sz w:val="20"/>
              </w:rPr>
              <w:br/>
            </w:r>
          </w:p>
          <w:p>
            <w:pPr>
              <w:pStyle w:val="BodyText"/>
              <w:ind w:left="720"/>
              <w:rPr>
                <w:rFonts w:ascii="Calibri" w:hAnsi="Calibri" w:cs="Arial"/>
                <w:sz w:val="20"/>
              </w:rPr>
            </w:pPr>
            <w:r>
              <w:rPr>
                <w:rFonts w:ascii="Calibri" w:hAnsi="Calibri" w:cs="Arial"/>
                <w:sz w:val="20"/>
              </w:rPr>
              <w:t>(2)</w:t>
            </w:r>
            <w:r>
              <w:rPr>
                <w:rFonts w:ascii="Calibri" w:hAnsi="Calibri" w:cs="Arial"/>
                <w:sz w:val="20"/>
              </w:rPr>
              <w:tab/>
              <w:t>In establishing or publicising procedures under subsection (1), the governing body shall have regard to any guidance given from time to time (in relation to England) by the Secretary of State.</w:t>
            </w:r>
          </w:p>
          <w:p>
            <w:pPr>
              <w:pStyle w:val="BodyText"/>
              <w:ind w:left="720"/>
              <w:rPr>
                <w:rFonts w:ascii="Calibri" w:hAnsi="Calibri" w:cs="Arial"/>
                <w:sz w:val="20"/>
              </w:rPr>
            </w:pPr>
          </w:p>
          <w:p>
            <w:pPr>
              <w:rPr>
                <w:rFonts w:ascii="Calibri" w:hAnsi="Calibri" w:cs="Arial"/>
                <w:sz w:val="20"/>
              </w:rPr>
            </w:pPr>
            <w:r>
              <w:rPr>
                <w:rFonts w:ascii="Calibri" w:hAnsi="Calibri" w:cs="Arial"/>
                <w:sz w:val="20"/>
              </w:rPr>
              <w:t>Section 39 (1) of the Education Act 2002 provides the following:</w:t>
            </w:r>
          </w:p>
          <w:p>
            <w:pPr>
              <w:rPr>
                <w:rFonts w:ascii="Calibri" w:hAnsi="Calibri" w:cs="Arial"/>
                <w:sz w:val="20"/>
              </w:rPr>
            </w:pPr>
          </w:p>
          <w:p>
            <w:pPr>
              <w:ind w:left="1440"/>
              <w:rPr>
                <w:rFonts w:ascii="Calibri" w:hAnsi="Calibri" w:cs="Arial"/>
                <w:sz w:val="20"/>
              </w:rPr>
            </w:pPr>
            <w:r>
              <w:rPr>
                <w:rFonts w:ascii="Calibri" w:hAnsi="Calibri" w:cs="Arial"/>
                <w:sz w:val="20"/>
              </w:rPr>
              <w:t xml:space="preserve">“maintained school” means a community, foundation or voluntary school, a community or foundation special school or a maintained nursery </w:t>
            </w:r>
            <w:proofErr w:type="gramStart"/>
            <w:r>
              <w:rPr>
                <w:rFonts w:ascii="Calibri" w:hAnsi="Calibri" w:cs="Arial"/>
                <w:sz w:val="20"/>
              </w:rPr>
              <w:t>school;..</w:t>
            </w:r>
            <w:proofErr w:type="gramEnd"/>
            <w:r>
              <w:rPr>
                <w:rFonts w:ascii="Calibri" w:hAnsi="Calibri" w:cs="Arial"/>
                <w:sz w:val="20"/>
              </w:rPr>
              <w:t>”</w:t>
            </w:r>
          </w:p>
          <w:p>
            <w:pPr>
              <w:ind w:left="1440"/>
              <w:rPr>
                <w:rFonts w:ascii="Calibri" w:hAnsi="Calibri" w:cs="Arial"/>
                <w:sz w:val="20"/>
              </w:rPr>
            </w:pPr>
          </w:p>
          <w:p>
            <w:pPr>
              <w:ind w:left="1440"/>
              <w:rPr>
                <w:rFonts w:ascii="Calibri" w:hAnsi="Calibri" w:cs="Arial"/>
                <w:sz w:val="20"/>
              </w:rPr>
            </w:pPr>
            <w:r>
              <w:rPr>
                <w:rFonts w:ascii="Calibri" w:hAnsi="Calibri" w:cs="Arial"/>
                <w:sz w:val="20"/>
              </w:rPr>
              <w:t xml:space="preserve">“maintained nursery school” means a nursery school which is maintained by a local education authority and is not a special </w:t>
            </w:r>
            <w:proofErr w:type="gramStart"/>
            <w:r>
              <w:rPr>
                <w:rFonts w:ascii="Calibri" w:hAnsi="Calibri" w:cs="Arial"/>
                <w:sz w:val="20"/>
              </w:rPr>
              <w:t>school;…</w:t>
            </w:r>
            <w:proofErr w:type="gramEnd"/>
            <w:r>
              <w:rPr>
                <w:rFonts w:ascii="Calibri" w:hAnsi="Calibri" w:cs="Arial"/>
                <w:sz w:val="20"/>
              </w:rPr>
              <w:t>”</w:t>
            </w:r>
          </w:p>
          <w:p>
            <w:pPr>
              <w:rPr>
                <w:rFonts w:ascii="Calibri" w:hAnsi="Calibri" w:cs="Arial"/>
                <w:sz w:val="20"/>
              </w:rPr>
            </w:pPr>
          </w:p>
        </w:tc>
      </w:tr>
    </w:tbl>
    <w:p>
      <w:pPr>
        <w:widowControl/>
        <w:overflowPunct/>
        <w:autoSpaceDE/>
        <w:autoSpaceDN/>
        <w:adjustRightInd/>
        <w:textAlignment w:val="auto"/>
        <w:rPr>
          <w:rFonts w:ascii="Calibri" w:hAnsi="Calibri" w:cs="Arial"/>
          <w:szCs w:val="22"/>
        </w:rPr>
      </w:pPr>
    </w:p>
    <w:p>
      <w:pPr>
        <w:widowControl/>
        <w:overflowPunct/>
        <w:autoSpaceDE/>
        <w:autoSpaceDN/>
        <w:adjustRightInd/>
        <w:textAlignment w:val="auto"/>
        <w:rPr>
          <w:rFonts w:ascii="Calibri" w:hAnsi="Calibri" w:cs="Arial"/>
          <w:szCs w:val="22"/>
        </w:rPr>
      </w:pPr>
    </w:p>
    <w:p>
      <w:pPr>
        <w:widowControl/>
        <w:overflowPunct/>
        <w:autoSpaceDE/>
        <w:autoSpaceDN/>
        <w:adjustRightInd/>
        <w:textAlignment w:val="auto"/>
        <w:rPr>
          <w:rFonts w:ascii="Calibri" w:hAnsi="Calibri" w:cs="Arial"/>
          <w:szCs w:val="22"/>
        </w:rPr>
      </w:pPr>
    </w:p>
    <w:p>
      <w:pPr>
        <w:widowControl/>
        <w:overflowPunct/>
        <w:autoSpaceDE/>
        <w:autoSpaceDN/>
        <w:adjustRightInd/>
        <w:textAlignment w:val="auto"/>
        <w:rPr>
          <w:rFonts w:ascii="Calibri" w:hAnsi="Calibri" w:cs="Arial"/>
          <w:szCs w:val="22"/>
        </w:rPr>
      </w:pPr>
    </w:p>
    <w:p>
      <w:pPr>
        <w:widowControl/>
        <w:overflowPunct/>
        <w:autoSpaceDE/>
        <w:autoSpaceDN/>
        <w:adjustRightInd/>
        <w:textAlignment w:val="auto"/>
        <w:rPr>
          <w:rFonts w:ascii="Calibri" w:hAnsi="Calibri" w:cs="Arial"/>
          <w:b/>
          <w:szCs w:val="22"/>
        </w:rPr>
      </w:pPr>
    </w:p>
    <w:p>
      <w:pPr>
        <w:widowControl/>
        <w:overflowPunct/>
        <w:autoSpaceDE/>
        <w:autoSpaceDN/>
        <w:adjustRightInd/>
        <w:textAlignment w:val="auto"/>
        <w:rPr>
          <w:rFonts w:ascii="Calibri" w:hAnsi="Calibri" w:cs="Arial"/>
          <w:b/>
          <w:szCs w:val="22"/>
        </w:rPr>
      </w:pPr>
    </w:p>
    <w:p>
      <w:pPr>
        <w:widowControl/>
        <w:overflowPunct/>
        <w:autoSpaceDE/>
        <w:autoSpaceDN/>
        <w:adjustRightInd/>
        <w:textAlignment w:val="auto"/>
        <w:rPr>
          <w:rFonts w:ascii="Calibri" w:hAnsi="Calibri" w:cs="Arial"/>
          <w:b/>
          <w:szCs w:val="22"/>
        </w:rPr>
      </w:pPr>
    </w:p>
    <w:p>
      <w:pPr>
        <w:widowControl/>
        <w:overflowPunct/>
        <w:autoSpaceDE/>
        <w:autoSpaceDN/>
        <w:adjustRightInd/>
        <w:textAlignment w:val="auto"/>
        <w:rPr>
          <w:rFonts w:ascii="Calibri" w:hAnsi="Calibri" w:cs="Arial"/>
          <w:b/>
          <w:szCs w:val="22"/>
        </w:rPr>
      </w:pPr>
    </w:p>
    <w:p>
      <w:pPr>
        <w:widowControl/>
        <w:overflowPunct/>
        <w:autoSpaceDE/>
        <w:autoSpaceDN/>
        <w:adjustRightInd/>
        <w:textAlignment w:val="auto"/>
        <w:rPr>
          <w:rFonts w:ascii="Calibri" w:hAnsi="Calibri" w:cs="Arial"/>
          <w:b/>
          <w:szCs w:val="22"/>
        </w:rPr>
      </w:pPr>
    </w:p>
    <w:p>
      <w:pPr>
        <w:widowControl/>
        <w:overflowPunct/>
        <w:autoSpaceDE/>
        <w:autoSpaceDN/>
        <w:adjustRightInd/>
        <w:textAlignment w:val="auto"/>
        <w:rPr>
          <w:rFonts w:ascii="Calibri" w:hAnsi="Calibri" w:cs="Arial"/>
          <w:b/>
          <w:szCs w:val="22"/>
        </w:rPr>
      </w:pPr>
    </w:p>
    <w:p>
      <w:pPr>
        <w:widowControl/>
        <w:overflowPunct/>
        <w:autoSpaceDE/>
        <w:autoSpaceDN/>
        <w:adjustRightInd/>
        <w:textAlignment w:val="auto"/>
        <w:rPr>
          <w:rFonts w:ascii="Calibri" w:hAnsi="Calibri" w:cs="Arial"/>
          <w:b/>
          <w:szCs w:val="22"/>
        </w:rPr>
      </w:pPr>
    </w:p>
    <w:p>
      <w:pPr>
        <w:widowControl/>
        <w:overflowPunct/>
        <w:autoSpaceDE/>
        <w:autoSpaceDN/>
        <w:adjustRightInd/>
        <w:textAlignment w:val="auto"/>
        <w:rPr>
          <w:rFonts w:ascii="Calibri" w:hAnsi="Calibri" w:cs="Arial"/>
          <w:b/>
          <w:szCs w:val="22"/>
        </w:rPr>
      </w:pPr>
    </w:p>
    <w:p>
      <w:pPr>
        <w:widowControl/>
        <w:overflowPunct/>
        <w:autoSpaceDE/>
        <w:autoSpaceDN/>
        <w:adjustRightInd/>
        <w:textAlignment w:val="auto"/>
        <w:rPr>
          <w:rFonts w:ascii="Calibri" w:hAnsi="Calibri" w:cs="Arial"/>
          <w:b/>
          <w:szCs w:val="22"/>
        </w:rPr>
      </w:pPr>
    </w:p>
    <w:p>
      <w:pPr>
        <w:widowControl/>
        <w:overflowPunct/>
        <w:autoSpaceDE/>
        <w:autoSpaceDN/>
        <w:adjustRightInd/>
        <w:textAlignment w:val="auto"/>
        <w:rPr>
          <w:rFonts w:ascii="Calibri" w:hAnsi="Calibri" w:cs="Arial"/>
          <w:b/>
          <w:szCs w:val="22"/>
        </w:rPr>
      </w:pPr>
    </w:p>
    <w:p>
      <w:pPr>
        <w:widowControl/>
        <w:overflowPunct/>
        <w:autoSpaceDE/>
        <w:autoSpaceDN/>
        <w:adjustRightInd/>
        <w:textAlignment w:val="auto"/>
        <w:rPr>
          <w:rFonts w:ascii="Calibri" w:hAnsi="Calibri" w:cs="Arial"/>
          <w:b/>
          <w:szCs w:val="22"/>
        </w:rPr>
      </w:pPr>
    </w:p>
    <w:p>
      <w:pPr>
        <w:widowControl/>
        <w:overflowPunct/>
        <w:autoSpaceDE/>
        <w:autoSpaceDN/>
        <w:adjustRightInd/>
        <w:textAlignment w:val="auto"/>
        <w:rPr>
          <w:rFonts w:ascii="Calibri" w:hAnsi="Calibri" w:cs="Arial"/>
          <w:b/>
          <w:szCs w:val="22"/>
        </w:rPr>
      </w:pPr>
    </w:p>
    <w:p>
      <w:pPr>
        <w:widowControl/>
        <w:overflowPunct/>
        <w:autoSpaceDE/>
        <w:autoSpaceDN/>
        <w:adjustRightInd/>
        <w:textAlignment w:val="auto"/>
        <w:rPr>
          <w:rFonts w:ascii="Calibri" w:hAnsi="Calibri" w:cs="Arial"/>
          <w:b/>
          <w:szCs w:val="22"/>
        </w:rPr>
      </w:pPr>
      <w:r>
        <w:rPr>
          <w:rFonts w:ascii="Calibri" w:hAnsi="Calibri" w:cs="Arial"/>
          <w:b/>
          <w:szCs w:val="22"/>
        </w:rPr>
        <w:br w:type="page"/>
      </w:r>
    </w:p>
    <w:p>
      <w:pPr>
        <w:widowControl/>
        <w:overflowPunct/>
        <w:autoSpaceDE/>
        <w:autoSpaceDN/>
        <w:adjustRightInd/>
        <w:jc w:val="right"/>
        <w:textAlignment w:val="auto"/>
        <w:rPr>
          <w:rFonts w:ascii="Calibri" w:hAnsi="Calibri" w:cs="Arial"/>
          <w:b/>
          <w:szCs w:val="22"/>
        </w:rPr>
      </w:pPr>
      <w:r>
        <w:rPr>
          <w:rFonts w:ascii="Calibri" w:hAnsi="Calibri" w:cs="Arial"/>
          <w:b/>
          <w:szCs w:val="22"/>
        </w:rPr>
        <w:t>Appendix 4</w:t>
      </w:r>
    </w:p>
    <w:p>
      <w:pPr>
        <w:widowControl/>
        <w:overflowPunct/>
        <w:autoSpaceDE/>
        <w:autoSpaceDN/>
        <w:adjustRightInd/>
        <w:jc w:val="center"/>
        <w:textAlignment w:val="auto"/>
        <w:rPr>
          <w:rFonts w:ascii="Calibri" w:hAnsi="Calibri" w:cs="Arial"/>
          <w:b/>
          <w:szCs w:val="22"/>
        </w:rPr>
      </w:pPr>
    </w:p>
    <w:p>
      <w:pPr>
        <w:widowControl/>
        <w:overflowPunct/>
        <w:autoSpaceDE/>
        <w:autoSpaceDN/>
        <w:adjustRightInd/>
        <w:jc w:val="center"/>
        <w:textAlignment w:val="auto"/>
        <w:rPr>
          <w:rFonts w:ascii="Calibri" w:hAnsi="Calibri" w:cs="Arial"/>
          <w:b/>
          <w:szCs w:val="22"/>
        </w:rPr>
      </w:pPr>
      <w:r>
        <w:rPr>
          <w:rFonts w:ascii="Calibri" w:hAnsi="Calibri" w:cs="Arial"/>
          <w:b/>
          <w:szCs w:val="22"/>
        </w:rPr>
        <w:t>Summary of Part 7 of the Education (Independent School Standards)</w:t>
      </w:r>
    </w:p>
    <w:p>
      <w:pPr>
        <w:widowControl/>
        <w:overflowPunct/>
        <w:autoSpaceDE/>
        <w:autoSpaceDN/>
        <w:adjustRightInd/>
        <w:jc w:val="center"/>
        <w:textAlignment w:val="auto"/>
        <w:rPr>
          <w:rFonts w:ascii="Calibri" w:hAnsi="Calibri" w:cs="Arial"/>
          <w:b/>
          <w:szCs w:val="22"/>
        </w:rPr>
      </w:pPr>
      <w:r>
        <w:rPr>
          <w:rFonts w:ascii="Calibri" w:hAnsi="Calibri" w:cs="Arial"/>
          <w:b/>
          <w:szCs w:val="22"/>
        </w:rPr>
        <w:t xml:space="preserve">Regulations 2014 </w:t>
      </w:r>
    </w:p>
    <w:p>
      <w:pPr>
        <w:widowControl/>
        <w:overflowPunct/>
        <w:autoSpaceDE/>
        <w:autoSpaceDN/>
        <w:adjustRightInd/>
        <w:spacing w:before="120"/>
        <w:jc w:val="center"/>
        <w:textAlignment w:val="auto"/>
        <w:rPr>
          <w:rFonts w:ascii="Calibri" w:hAnsi="Calibri" w:cs="Arial"/>
          <w:b/>
          <w:szCs w:val="22"/>
        </w:rPr>
      </w:pPr>
      <w:r>
        <w:rPr>
          <w:rFonts w:ascii="Calibri" w:hAnsi="Calibri" w:cs="Arial"/>
          <w:b/>
          <w:szCs w:val="22"/>
        </w:rPr>
        <w:t>“Manner in which complaints are handled”</w:t>
      </w:r>
    </w:p>
    <w:p>
      <w:pPr>
        <w:widowControl/>
        <w:overflowPunct/>
        <w:autoSpaceDE/>
        <w:autoSpaceDN/>
        <w:adjustRightInd/>
        <w:textAlignment w:val="auto"/>
        <w:rPr>
          <w:rFonts w:ascii="Calibri" w:hAnsi="Calibri" w:cs="Arial"/>
          <w:szCs w:val="22"/>
        </w:rPr>
      </w:pPr>
    </w:p>
    <w:tbl>
      <w:tblPr>
        <w:tblW w:w="0" w:type="auto"/>
        <w:tblBorders>
          <w:top w:val="double" w:sz="4" w:space="0" w:color="auto"/>
          <w:left w:val="double" w:sz="4" w:space="0" w:color="auto"/>
          <w:bottom w:val="double" w:sz="4" w:space="0" w:color="auto"/>
          <w:right w:val="double" w:sz="4" w:space="0" w:color="auto"/>
        </w:tblBorders>
        <w:shd w:val="clear" w:color="auto" w:fill="E0E0E0"/>
        <w:tblLook w:val="01E0" w:firstRow="1" w:lastRow="1" w:firstColumn="1" w:lastColumn="1" w:noHBand="0" w:noVBand="0"/>
      </w:tblPr>
      <w:tblGrid>
        <w:gridCol w:w="8282"/>
      </w:tblGrid>
      <w:tr>
        <w:tc>
          <w:tcPr>
            <w:tcW w:w="828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pPr>
              <w:rPr>
                <w:rFonts w:ascii="Calibri" w:hAnsi="Calibri" w:cs="Arial"/>
                <w:sz w:val="20"/>
              </w:rPr>
            </w:pPr>
          </w:p>
          <w:p>
            <w:pPr>
              <w:widowControl/>
              <w:overflowPunct/>
              <w:autoSpaceDE/>
              <w:autoSpaceDN/>
              <w:adjustRightInd/>
              <w:ind w:right="-566"/>
              <w:textAlignment w:val="auto"/>
              <w:rPr>
                <w:rFonts w:ascii="Calibri" w:hAnsi="Calibri" w:cs="Calibri"/>
                <w:sz w:val="20"/>
              </w:rPr>
            </w:pPr>
            <w:r>
              <w:rPr>
                <w:rFonts w:ascii="Calibri" w:hAnsi="Calibri" w:cs="Calibri"/>
                <w:sz w:val="20"/>
              </w:rPr>
              <w:t>Part 7 of the Education Regulations 2014 requires that:</w:t>
            </w:r>
          </w:p>
          <w:p>
            <w:pPr>
              <w:widowControl/>
              <w:overflowPunct/>
              <w:autoSpaceDE/>
              <w:autoSpaceDN/>
              <w:adjustRightInd/>
              <w:ind w:right="-566"/>
              <w:textAlignment w:val="auto"/>
              <w:rPr>
                <w:rFonts w:ascii="Calibri" w:hAnsi="Calibri" w:cs="Calibri"/>
                <w:sz w:val="20"/>
              </w:rPr>
            </w:pPr>
          </w:p>
          <w:p>
            <w:pPr>
              <w:widowControl/>
              <w:overflowPunct/>
              <w:autoSpaceDE/>
              <w:autoSpaceDN/>
              <w:adjustRightInd/>
              <w:ind w:right="240"/>
              <w:textAlignment w:val="auto"/>
              <w:rPr>
                <w:rFonts w:ascii="Calibri" w:hAnsi="Calibri" w:cs="Calibri"/>
                <w:sz w:val="20"/>
              </w:rPr>
            </w:pPr>
            <w:r>
              <w:rPr>
                <w:rFonts w:ascii="Calibri" w:hAnsi="Calibri" w:cs="Calibri"/>
                <w:sz w:val="20"/>
              </w:rPr>
              <w:t xml:space="preserve">A complaints procedure is drawn up and effectively implemented which deals with the handling of complaints from parents of pupils which – </w:t>
            </w:r>
          </w:p>
          <w:p>
            <w:pPr>
              <w:widowControl/>
              <w:overflowPunct/>
              <w:autoSpaceDE/>
              <w:autoSpaceDN/>
              <w:adjustRightInd/>
              <w:ind w:right="240"/>
              <w:textAlignment w:val="auto"/>
              <w:rPr>
                <w:rFonts w:ascii="Calibri" w:hAnsi="Calibri" w:cs="Calibri"/>
                <w:sz w:val="20"/>
              </w:rPr>
            </w:pPr>
          </w:p>
          <w:p>
            <w:pPr>
              <w:widowControl/>
              <w:numPr>
                <w:ilvl w:val="0"/>
                <w:numId w:val="18"/>
              </w:numPr>
              <w:overflowPunct/>
              <w:autoSpaceDE/>
              <w:autoSpaceDN/>
              <w:adjustRightInd/>
              <w:ind w:right="240"/>
              <w:textAlignment w:val="auto"/>
              <w:rPr>
                <w:rFonts w:ascii="Calibri" w:hAnsi="Calibri" w:cs="Calibri"/>
                <w:sz w:val="20"/>
              </w:rPr>
            </w:pPr>
            <w:r>
              <w:rPr>
                <w:rFonts w:ascii="Calibri" w:hAnsi="Calibri" w:cs="Calibri"/>
                <w:sz w:val="20"/>
              </w:rPr>
              <w:t>Is in writing;</w:t>
            </w:r>
          </w:p>
          <w:p>
            <w:pPr>
              <w:widowControl/>
              <w:overflowPunct/>
              <w:autoSpaceDE/>
              <w:autoSpaceDN/>
              <w:adjustRightInd/>
              <w:ind w:left="720" w:right="240"/>
              <w:textAlignment w:val="auto"/>
              <w:rPr>
                <w:rFonts w:ascii="Calibri" w:hAnsi="Calibri" w:cs="Calibri"/>
                <w:sz w:val="20"/>
              </w:rPr>
            </w:pPr>
          </w:p>
          <w:p>
            <w:pPr>
              <w:widowControl/>
              <w:numPr>
                <w:ilvl w:val="0"/>
                <w:numId w:val="18"/>
              </w:numPr>
              <w:overflowPunct/>
              <w:autoSpaceDE/>
              <w:autoSpaceDN/>
              <w:adjustRightInd/>
              <w:ind w:right="240"/>
              <w:textAlignment w:val="auto"/>
              <w:rPr>
                <w:rFonts w:ascii="Calibri" w:hAnsi="Calibri" w:cs="Calibri"/>
                <w:sz w:val="20"/>
              </w:rPr>
            </w:pPr>
            <w:r>
              <w:rPr>
                <w:rFonts w:ascii="Calibri" w:hAnsi="Calibri" w:cs="Calibri"/>
                <w:sz w:val="20"/>
              </w:rPr>
              <w:t>Is made available to parents of pupils;</w:t>
            </w:r>
          </w:p>
          <w:p>
            <w:pPr>
              <w:pStyle w:val="ListParagraph"/>
              <w:ind w:right="240"/>
              <w:rPr>
                <w:rFonts w:ascii="Calibri" w:hAnsi="Calibri" w:cs="Calibri"/>
                <w:sz w:val="20"/>
              </w:rPr>
            </w:pPr>
          </w:p>
          <w:p>
            <w:pPr>
              <w:widowControl/>
              <w:numPr>
                <w:ilvl w:val="0"/>
                <w:numId w:val="18"/>
              </w:numPr>
              <w:overflowPunct/>
              <w:autoSpaceDE/>
              <w:autoSpaceDN/>
              <w:adjustRightInd/>
              <w:ind w:right="240"/>
              <w:textAlignment w:val="auto"/>
              <w:rPr>
                <w:rFonts w:ascii="Calibri" w:hAnsi="Calibri" w:cs="Calibri"/>
                <w:sz w:val="20"/>
              </w:rPr>
            </w:pPr>
            <w:r>
              <w:rPr>
                <w:rFonts w:ascii="Calibri" w:hAnsi="Calibri" w:cs="Calibri"/>
                <w:sz w:val="20"/>
              </w:rPr>
              <w:t>Sets out timescales for management of the complaint;</w:t>
            </w:r>
          </w:p>
          <w:p>
            <w:pPr>
              <w:widowControl/>
              <w:overflowPunct/>
              <w:autoSpaceDE/>
              <w:autoSpaceDN/>
              <w:adjustRightInd/>
              <w:ind w:left="720" w:right="240"/>
              <w:textAlignment w:val="auto"/>
              <w:rPr>
                <w:rFonts w:ascii="Calibri" w:hAnsi="Calibri" w:cs="Calibri"/>
                <w:sz w:val="20"/>
              </w:rPr>
            </w:pPr>
          </w:p>
          <w:p>
            <w:pPr>
              <w:widowControl/>
              <w:numPr>
                <w:ilvl w:val="0"/>
                <w:numId w:val="18"/>
              </w:numPr>
              <w:overflowPunct/>
              <w:autoSpaceDE/>
              <w:autoSpaceDN/>
              <w:adjustRightInd/>
              <w:ind w:right="240"/>
              <w:textAlignment w:val="auto"/>
              <w:rPr>
                <w:rFonts w:ascii="Calibri" w:hAnsi="Calibri" w:cs="Calibri"/>
                <w:sz w:val="20"/>
              </w:rPr>
            </w:pPr>
            <w:r>
              <w:rPr>
                <w:rFonts w:ascii="Calibri" w:hAnsi="Calibri" w:cs="Calibri"/>
                <w:sz w:val="20"/>
              </w:rPr>
              <w:t xml:space="preserve">Allows for a complaint to be made and considered initially on an informal basis; </w:t>
            </w:r>
          </w:p>
          <w:p>
            <w:pPr>
              <w:pStyle w:val="ListParagraph"/>
              <w:ind w:right="240"/>
              <w:rPr>
                <w:rFonts w:ascii="Calibri" w:hAnsi="Calibri" w:cs="Calibri"/>
                <w:sz w:val="20"/>
              </w:rPr>
            </w:pPr>
          </w:p>
          <w:p>
            <w:pPr>
              <w:widowControl/>
              <w:numPr>
                <w:ilvl w:val="0"/>
                <w:numId w:val="18"/>
              </w:numPr>
              <w:overflowPunct/>
              <w:autoSpaceDE/>
              <w:autoSpaceDN/>
              <w:adjustRightInd/>
              <w:ind w:right="240"/>
              <w:textAlignment w:val="auto"/>
              <w:rPr>
                <w:rFonts w:ascii="Calibri" w:hAnsi="Calibri" w:cs="Calibri"/>
                <w:sz w:val="20"/>
              </w:rPr>
            </w:pPr>
            <w:r>
              <w:rPr>
                <w:rFonts w:ascii="Calibri" w:hAnsi="Calibri" w:cs="Calibri"/>
                <w:sz w:val="20"/>
              </w:rPr>
              <w:t xml:space="preserve">Where the parent is not satisfied with the response to the complaint made in accordance with (d) above, establishes a formal procedure for the complaint to be made in writing; </w:t>
            </w:r>
          </w:p>
          <w:p>
            <w:pPr>
              <w:pStyle w:val="ListParagraph"/>
              <w:ind w:right="240"/>
              <w:rPr>
                <w:rStyle w:val="legds"/>
                <w:rFonts w:ascii="Calibri" w:hAnsi="Calibri" w:cs="Calibri"/>
                <w:color w:val="494949"/>
                <w:sz w:val="20"/>
              </w:rPr>
            </w:pPr>
          </w:p>
          <w:p>
            <w:pPr>
              <w:widowControl/>
              <w:numPr>
                <w:ilvl w:val="0"/>
                <w:numId w:val="18"/>
              </w:numPr>
              <w:overflowPunct/>
              <w:autoSpaceDE/>
              <w:autoSpaceDN/>
              <w:adjustRightInd/>
              <w:ind w:right="240"/>
              <w:textAlignment w:val="auto"/>
              <w:rPr>
                <w:rFonts w:ascii="Calibri" w:hAnsi="Calibri" w:cs="Calibri"/>
                <w:sz w:val="20"/>
              </w:rPr>
            </w:pPr>
            <w:r>
              <w:rPr>
                <w:rStyle w:val="legds"/>
                <w:rFonts w:ascii="Calibri" w:hAnsi="Calibri" w:cs="Calibri"/>
                <w:sz w:val="20"/>
              </w:rPr>
              <w:t xml:space="preserve">where the parent is not satisfied with the response to the complaint made in accordance with sub-paragraph (e) above, makes provision for a hearing before a panel appointed by or on behalf of the proprietor and consisting of at least three people who were not directly involved in the </w:t>
            </w:r>
            <w:proofErr w:type="gramStart"/>
            <w:r>
              <w:rPr>
                <w:rStyle w:val="legds"/>
                <w:rFonts w:ascii="Calibri" w:hAnsi="Calibri" w:cs="Calibri"/>
                <w:sz w:val="20"/>
              </w:rPr>
              <w:t>matters  detailed</w:t>
            </w:r>
            <w:proofErr w:type="gramEnd"/>
            <w:r>
              <w:rPr>
                <w:rStyle w:val="legds"/>
                <w:rFonts w:ascii="Calibri" w:hAnsi="Calibri" w:cs="Calibri"/>
                <w:sz w:val="20"/>
              </w:rPr>
              <w:t xml:space="preserve"> in the complaint;</w:t>
            </w:r>
          </w:p>
          <w:p>
            <w:pPr>
              <w:pStyle w:val="ListParagraph"/>
              <w:ind w:right="240"/>
              <w:rPr>
                <w:rFonts w:ascii="Calibri" w:hAnsi="Calibri" w:cs="Calibri"/>
                <w:sz w:val="20"/>
              </w:rPr>
            </w:pPr>
          </w:p>
          <w:p>
            <w:pPr>
              <w:widowControl/>
              <w:numPr>
                <w:ilvl w:val="0"/>
                <w:numId w:val="18"/>
              </w:numPr>
              <w:overflowPunct/>
              <w:autoSpaceDE/>
              <w:autoSpaceDN/>
              <w:adjustRightInd/>
              <w:ind w:right="240"/>
              <w:textAlignment w:val="auto"/>
              <w:rPr>
                <w:rFonts w:ascii="Calibri" w:hAnsi="Calibri" w:cs="Calibri"/>
                <w:sz w:val="20"/>
              </w:rPr>
            </w:pPr>
            <w:r>
              <w:rPr>
                <w:rStyle w:val="legds"/>
                <w:rFonts w:ascii="Calibri" w:hAnsi="Calibri" w:cs="Calibri"/>
                <w:sz w:val="20"/>
              </w:rPr>
              <w:t>ensures that, where there is a panel hearing of a complaint, one panel member is independent of the management and running of the school;</w:t>
            </w:r>
          </w:p>
          <w:p>
            <w:pPr>
              <w:widowControl/>
              <w:overflowPunct/>
              <w:autoSpaceDE/>
              <w:autoSpaceDN/>
              <w:adjustRightInd/>
              <w:ind w:right="240"/>
              <w:textAlignment w:val="auto"/>
              <w:rPr>
                <w:rFonts w:ascii="Calibri" w:hAnsi="Calibri" w:cs="Calibri"/>
                <w:sz w:val="20"/>
              </w:rPr>
            </w:pPr>
          </w:p>
          <w:p>
            <w:pPr>
              <w:pStyle w:val="Default"/>
              <w:numPr>
                <w:ilvl w:val="0"/>
                <w:numId w:val="18"/>
              </w:numPr>
              <w:spacing w:after="80"/>
              <w:ind w:right="240"/>
              <w:rPr>
                <w:rStyle w:val="legds"/>
                <w:rFonts w:ascii="Calibri" w:hAnsi="Calibri" w:cs="Calibri"/>
                <w:color w:val="auto"/>
                <w:sz w:val="20"/>
                <w:szCs w:val="20"/>
              </w:rPr>
            </w:pPr>
            <w:r>
              <w:rPr>
                <w:rStyle w:val="legds"/>
                <w:rFonts w:ascii="Calibri" w:hAnsi="Calibri" w:cs="Calibri"/>
                <w:color w:val="auto"/>
                <w:sz w:val="20"/>
                <w:szCs w:val="20"/>
              </w:rPr>
              <w:t>allows for a parent to attend and be accompanied at a panel hearing if they wish;</w:t>
            </w:r>
          </w:p>
          <w:p>
            <w:pPr>
              <w:pStyle w:val="Default"/>
              <w:ind w:left="502" w:right="240"/>
              <w:rPr>
                <w:rStyle w:val="legds"/>
                <w:rFonts w:ascii="Calibri" w:hAnsi="Calibri" w:cs="Calibri"/>
                <w:color w:val="auto"/>
                <w:sz w:val="20"/>
                <w:szCs w:val="20"/>
              </w:rPr>
            </w:pPr>
          </w:p>
          <w:p>
            <w:pPr>
              <w:pStyle w:val="Default"/>
              <w:numPr>
                <w:ilvl w:val="0"/>
                <w:numId w:val="18"/>
              </w:numPr>
              <w:spacing w:after="80"/>
              <w:ind w:right="240"/>
              <w:rPr>
                <w:rFonts w:ascii="Calibri" w:hAnsi="Calibri" w:cs="Calibri"/>
                <w:color w:val="auto"/>
                <w:sz w:val="20"/>
                <w:szCs w:val="20"/>
              </w:rPr>
            </w:pPr>
            <w:r>
              <w:rPr>
                <w:rStyle w:val="legds"/>
                <w:rFonts w:ascii="Calibri" w:hAnsi="Calibri" w:cs="Calibri"/>
                <w:color w:val="auto"/>
                <w:sz w:val="20"/>
                <w:szCs w:val="20"/>
              </w:rPr>
              <w:t>provides for the panel to make findings and recommendations and stipulates that a copy of those findings and recommendations is—</w:t>
            </w:r>
          </w:p>
          <w:p>
            <w:pPr>
              <w:pStyle w:val="legclearfix"/>
              <w:spacing w:before="0" w:beforeAutospacing="0" w:after="0" w:afterAutospacing="0" w:line="360" w:lineRule="atLeast"/>
              <w:ind w:left="502" w:right="240"/>
              <w:rPr>
                <w:rFonts w:ascii="Calibri" w:hAnsi="Calibri" w:cs="Calibri"/>
                <w:sz w:val="20"/>
                <w:szCs w:val="20"/>
              </w:rPr>
            </w:pPr>
            <w:r>
              <w:rPr>
                <w:rStyle w:val="legds"/>
                <w:rFonts w:ascii="Calibri" w:hAnsi="Calibri" w:cs="Calibri"/>
                <w:sz w:val="20"/>
                <w:szCs w:val="20"/>
              </w:rPr>
              <w:t>(i)provided to the complainant and, where relevant, the person complained about; and</w:t>
            </w:r>
          </w:p>
          <w:p>
            <w:pPr>
              <w:pStyle w:val="legclearfix"/>
              <w:spacing w:before="0" w:beforeAutospacing="0" w:after="0" w:afterAutospacing="0" w:line="360" w:lineRule="atLeast"/>
              <w:ind w:left="502" w:right="240"/>
              <w:rPr>
                <w:rFonts w:ascii="Calibri" w:hAnsi="Calibri" w:cs="Calibri"/>
                <w:sz w:val="20"/>
                <w:szCs w:val="20"/>
              </w:rPr>
            </w:pPr>
            <w:r>
              <w:rPr>
                <w:rStyle w:val="legds"/>
                <w:rFonts w:ascii="Calibri" w:hAnsi="Calibri" w:cs="Calibri"/>
                <w:sz w:val="20"/>
                <w:szCs w:val="20"/>
              </w:rPr>
              <w:t>(ii)available for inspection on the school premises by the proprietor and the head teacher;</w:t>
            </w:r>
          </w:p>
          <w:p>
            <w:pPr>
              <w:pStyle w:val="Default"/>
              <w:spacing w:after="80"/>
              <w:ind w:left="142" w:right="240"/>
              <w:rPr>
                <w:rStyle w:val="legds"/>
                <w:rFonts w:ascii="Calibri" w:hAnsi="Calibri" w:cs="Calibri"/>
                <w:color w:val="auto"/>
                <w:sz w:val="20"/>
                <w:szCs w:val="20"/>
              </w:rPr>
            </w:pPr>
          </w:p>
          <w:p>
            <w:pPr>
              <w:pStyle w:val="Default"/>
              <w:spacing w:after="80"/>
              <w:ind w:left="142" w:right="240"/>
              <w:rPr>
                <w:rStyle w:val="legds"/>
                <w:rFonts w:ascii="Calibri" w:hAnsi="Calibri" w:cs="Calibri"/>
                <w:color w:val="auto"/>
                <w:sz w:val="20"/>
                <w:szCs w:val="20"/>
              </w:rPr>
            </w:pPr>
            <w:r>
              <w:rPr>
                <w:rStyle w:val="legds"/>
                <w:rFonts w:ascii="Calibri" w:hAnsi="Calibri" w:cs="Calibri"/>
                <w:color w:val="auto"/>
                <w:sz w:val="20"/>
                <w:szCs w:val="20"/>
              </w:rPr>
              <w:t>(j)  provides for a written record to be kept of all complaints that are made in accordance with sub-paragraph (e) and—</w:t>
            </w:r>
          </w:p>
          <w:p>
            <w:pPr>
              <w:pStyle w:val="legclearfix"/>
              <w:spacing w:before="0" w:beforeAutospacing="0" w:after="0" w:afterAutospacing="0" w:line="360" w:lineRule="atLeast"/>
              <w:ind w:right="240" w:firstLine="720"/>
              <w:rPr>
                <w:rFonts w:ascii="Calibri" w:hAnsi="Calibri" w:cs="Calibri"/>
                <w:sz w:val="20"/>
                <w:szCs w:val="20"/>
              </w:rPr>
            </w:pPr>
            <w:r>
              <w:rPr>
                <w:rStyle w:val="legds"/>
                <w:rFonts w:ascii="Calibri" w:hAnsi="Calibri" w:cs="Calibri"/>
                <w:sz w:val="20"/>
                <w:szCs w:val="20"/>
              </w:rPr>
              <w:t>(i) whether they are resolved following a formal procedure, or proceed to a panel hearing; and</w:t>
            </w:r>
          </w:p>
          <w:p>
            <w:pPr>
              <w:pStyle w:val="legclearfix"/>
              <w:spacing w:before="0" w:beforeAutospacing="0" w:after="120" w:afterAutospacing="0" w:line="360" w:lineRule="atLeast"/>
              <w:ind w:right="240" w:firstLine="720"/>
              <w:rPr>
                <w:rFonts w:ascii="Calibri" w:hAnsi="Calibri" w:cs="Calibri"/>
                <w:sz w:val="20"/>
                <w:szCs w:val="20"/>
              </w:rPr>
            </w:pPr>
            <w:r>
              <w:rPr>
                <w:rStyle w:val="legds"/>
                <w:rFonts w:ascii="Calibri" w:hAnsi="Calibri" w:cs="Calibri"/>
                <w:sz w:val="20"/>
                <w:szCs w:val="20"/>
              </w:rPr>
              <w:t>(ii) action taken by the school as a result of those complaints (regardless of whether they are upheld); and</w:t>
            </w:r>
          </w:p>
          <w:p>
            <w:pPr>
              <w:pStyle w:val="Default"/>
              <w:spacing w:after="80"/>
              <w:ind w:left="720" w:right="240" w:hanging="578"/>
              <w:rPr>
                <w:rFonts w:ascii="Calibri" w:hAnsi="Calibri" w:cs="Calibri"/>
                <w:color w:val="auto"/>
                <w:sz w:val="20"/>
                <w:szCs w:val="20"/>
              </w:rPr>
            </w:pPr>
            <w:r>
              <w:rPr>
                <w:rStyle w:val="legds"/>
                <w:rFonts w:ascii="Calibri" w:hAnsi="Calibri" w:cs="Calibri"/>
                <w:color w:val="494949"/>
                <w:sz w:val="20"/>
                <w:szCs w:val="20"/>
              </w:rPr>
              <w:t>(k)</w:t>
            </w:r>
            <w:r>
              <w:rPr>
                <w:rStyle w:val="legds"/>
                <w:rFonts w:ascii="Calibri" w:hAnsi="Calibri" w:cs="Calibri"/>
                <w:color w:val="494949"/>
                <w:sz w:val="20"/>
                <w:szCs w:val="20"/>
              </w:rPr>
              <w:tab/>
            </w:r>
            <w:r>
              <w:rPr>
                <w:rStyle w:val="legds"/>
                <w:rFonts w:ascii="Calibri" w:hAnsi="Calibri" w:cs="Calibri"/>
                <w:color w:val="auto"/>
                <w:sz w:val="20"/>
                <w:szCs w:val="20"/>
              </w:rPr>
              <w:t>provides that correspondence, statements and records relating to individual complaints are to be kept confidential except where the Secretary of State or a body conducting an inspection under section 109 of the 2008 Act requests access to them.</w:t>
            </w:r>
          </w:p>
          <w:p>
            <w:pPr>
              <w:rPr>
                <w:rFonts w:ascii="Calibri" w:hAnsi="Calibri" w:cs="Arial"/>
                <w:sz w:val="20"/>
              </w:rPr>
            </w:pPr>
          </w:p>
          <w:p>
            <w:pPr>
              <w:ind w:left="1440"/>
              <w:rPr>
                <w:rFonts w:ascii="Calibri" w:hAnsi="Calibri" w:cs="Arial"/>
                <w:sz w:val="20"/>
              </w:rPr>
            </w:pPr>
          </w:p>
        </w:tc>
      </w:tr>
    </w:tbl>
    <w:p>
      <w:pPr>
        <w:jc w:val="right"/>
        <w:outlineLvl w:val="0"/>
        <w:rPr>
          <w:rFonts w:ascii="Calibri" w:hAnsi="Calibri" w:cs="Arial"/>
          <w:b/>
          <w:szCs w:val="22"/>
        </w:rPr>
      </w:pPr>
      <w:r>
        <w:rPr>
          <w:rFonts w:ascii="Calibri" w:hAnsi="Calibri" w:cs="Arial"/>
          <w:b/>
          <w:szCs w:val="22"/>
        </w:rPr>
        <w:t>Appendix 5</w:t>
      </w:r>
    </w:p>
    <w:p>
      <w:pPr>
        <w:jc w:val="right"/>
        <w:outlineLvl w:val="0"/>
        <w:rPr>
          <w:rFonts w:ascii="Calibri" w:hAnsi="Calibri" w:cs="Arial"/>
          <w:b/>
          <w:szCs w:val="22"/>
        </w:rPr>
      </w:pPr>
    </w:p>
    <w:p>
      <w:pPr>
        <w:jc w:val="center"/>
        <w:outlineLvl w:val="0"/>
        <w:rPr>
          <w:rFonts w:ascii="Calibri" w:hAnsi="Calibri" w:cs="Arial"/>
          <w:b/>
          <w:szCs w:val="22"/>
        </w:rPr>
      </w:pPr>
      <w:r>
        <w:rPr>
          <w:rFonts w:ascii="Calibri" w:hAnsi="Calibri" w:cs="Arial"/>
          <w:b/>
          <w:szCs w:val="22"/>
        </w:rPr>
        <w:t>Complaint Form</w:t>
      </w:r>
    </w:p>
    <w:p>
      <w:pPr>
        <w:outlineLvl w:val="0"/>
        <w:rPr>
          <w:rFonts w:ascii="Calibri" w:hAnsi="Calibri" w:cs="Arial"/>
          <w:b/>
          <w:szCs w:val="22"/>
        </w:rPr>
      </w:pPr>
    </w:p>
    <w:p>
      <w:pPr>
        <w:jc w:val="center"/>
        <w:rPr>
          <w:rFonts w:ascii="Calibri" w:hAnsi="Calibri" w:cs="Arial"/>
          <w:b/>
          <w:szCs w:val="22"/>
        </w:rPr>
      </w:pPr>
      <w:r>
        <w:rPr>
          <w:rFonts w:ascii="Calibri" w:hAnsi="Calibri" w:cs="Arial"/>
          <w:b/>
          <w:szCs w:val="22"/>
        </w:rPr>
        <w:t xml:space="preserve">Please complete and return to </w:t>
      </w:r>
      <w:hyperlink r:id="rId32" w:history="1">
        <w:r>
          <w:rPr>
            <w:rStyle w:val="Hyperlink"/>
            <w:rFonts w:ascii="Calibri" w:hAnsi="Calibri" w:cs="Arial"/>
            <w:b/>
            <w:szCs w:val="22"/>
          </w:rPr>
          <w:t>Office@oakfarmprimaryschool.org.uk</w:t>
        </w:r>
      </w:hyperlink>
      <w:bookmarkStart w:id="0" w:name="_GoBack"/>
      <w:bookmarkEnd w:id="0"/>
    </w:p>
    <w:p>
      <w:pPr>
        <w:rPr>
          <w:rFonts w:ascii="Calibri" w:hAnsi="Calibri" w:cs="Arial"/>
          <w:b/>
          <w:szCs w:val="22"/>
        </w:rPr>
      </w:pPr>
    </w:p>
    <w:tbl>
      <w:tblPr>
        <w:tblW w:w="9911"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1"/>
      </w:tblGrid>
      <w:tr>
        <w:tc>
          <w:tcPr>
            <w:tcW w:w="9911" w:type="dxa"/>
            <w:tcBorders>
              <w:top w:val="double" w:sz="4" w:space="0" w:color="auto"/>
              <w:left w:val="double" w:sz="4" w:space="0" w:color="auto"/>
              <w:bottom w:val="nil"/>
              <w:right w:val="double" w:sz="4" w:space="0" w:color="auto"/>
            </w:tcBorders>
            <w:shd w:val="clear" w:color="auto" w:fill="auto"/>
          </w:tcPr>
          <w:p>
            <w:pPr>
              <w:rPr>
                <w:rFonts w:ascii="Calibri" w:hAnsi="Calibri" w:cs="Arial"/>
                <w:b/>
                <w:szCs w:val="22"/>
              </w:rPr>
            </w:pPr>
            <w:r>
              <w:rPr>
                <w:rFonts w:ascii="Calibri" w:hAnsi="Calibri" w:cs="Arial"/>
                <w:b/>
                <w:szCs w:val="22"/>
              </w:rPr>
              <w:t>Your name:</w:t>
            </w:r>
          </w:p>
          <w:p>
            <w:pPr>
              <w:rPr>
                <w:rFonts w:ascii="Calibri" w:hAnsi="Calibri" w:cs="Arial"/>
                <w:b/>
                <w:szCs w:val="22"/>
              </w:rPr>
            </w:pPr>
          </w:p>
          <w:p>
            <w:pPr>
              <w:rPr>
                <w:rFonts w:ascii="Calibri" w:hAnsi="Calibri" w:cs="Arial"/>
                <w:b/>
                <w:szCs w:val="22"/>
              </w:rPr>
            </w:pPr>
          </w:p>
        </w:tc>
      </w:tr>
      <w:tr>
        <w:tc>
          <w:tcPr>
            <w:tcW w:w="9911" w:type="dxa"/>
            <w:tcBorders>
              <w:top w:val="nil"/>
              <w:left w:val="double" w:sz="4" w:space="0" w:color="auto"/>
              <w:bottom w:val="nil"/>
              <w:right w:val="double" w:sz="4" w:space="0" w:color="auto"/>
            </w:tcBorders>
            <w:shd w:val="clear" w:color="auto" w:fill="auto"/>
          </w:tcPr>
          <w:p>
            <w:pPr>
              <w:rPr>
                <w:rFonts w:ascii="Calibri" w:hAnsi="Calibri" w:cs="Arial"/>
                <w:b/>
                <w:szCs w:val="22"/>
              </w:rPr>
            </w:pPr>
            <w:r>
              <w:rPr>
                <w:rFonts w:ascii="Calibri" w:hAnsi="Calibri" w:cs="Arial"/>
                <w:b/>
                <w:szCs w:val="22"/>
              </w:rPr>
              <w:t>Pupil’s name (if relevant):</w:t>
            </w:r>
          </w:p>
          <w:p>
            <w:pPr>
              <w:rPr>
                <w:rFonts w:ascii="Calibri" w:hAnsi="Calibri" w:cs="Arial"/>
                <w:b/>
                <w:szCs w:val="22"/>
              </w:rPr>
            </w:pPr>
          </w:p>
        </w:tc>
      </w:tr>
      <w:tr>
        <w:tc>
          <w:tcPr>
            <w:tcW w:w="9911" w:type="dxa"/>
            <w:tcBorders>
              <w:top w:val="nil"/>
              <w:left w:val="double" w:sz="4" w:space="0" w:color="auto"/>
              <w:bottom w:val="nil"/>
              <w:right w:val="double" w:sz="4" w:space="0" w:color="auto"/>
            </w:tcBorders>
            <w:shd w:val="clear" w:color="auto" w:fill="auto"/>
          </w:tcPr>
          <w:p>
            <w:pPr>
              <w:rPr>
                <w:rFonts w:ascii="Calibri" w:hAnsi="Calibri" w:cs="Arial"/>
                <w:b/>
                <w:szCs w:val="22"/>
              </w:rPr>
            </w:pPr>
            <w:r>
              <w:rPr>
                <w:rFonts w:ascii="Calibri" w:hAnsi="Calibri" w:cs="Arial"/>
                <w:b/>
                <w:szCs w:val="22"/>
              </w:rPr>
              <w:t>Your relationship to the pupil (if relevant):</w:t>
            </w:r>
          </w:p>
          <w:p>
            <w:pPr>
              <w:rPr>
                <w:rFonts w:ascii="Calibri" w:hAnsi="Calibri" w:cs="Arial"/>
                <w:b/>
                <w:szCs w:val="22"/>
              </w:rPr>
            </w:pPr>
          </w:p>
        </w:tc>
      </w:tr>
      <w:tr>
        <w:tc>
          <w:tcPr>
            <w:tcW w:w="9911" w:type="dxa"/>
            <w:tcBorders>
              <w:top w:val="nil"/>
              <w:left w:val="double" w:sz="4" w:space="0" w:color="auto"/>
              <w:bottom w:val="nil"/>
              <w:right w:val="double" w:sz="4" w:space="0" w:color="auto"/>
            </w:tcBorders>
            <w:shd w:val="clear" w:color="auto" w:fill="auto"/>
          </w:tcPr>
          <w:p>
            <w:pPr>
              <w:rPr>
                <w:rFonts w:ascii="Calibri" w:hAnsi="Calibri" w:cs="Arial"/>
                <w:b/>
                <w:szCs w:val="22"/>
              </w:rPr>
            </w:pPr>
            <w:r>
              <w:rPr>
                <w:rFonts w:ascii="Calibri" w:hAnsi="Calibri" w:cs="Arial"/>
                <w:b/>
                <w:szCs w:val="22"/>
              </w:rPr>
              <w:t>Address:</w:t>
            </w: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r>
              <w:rPr>
                <w:rFonts w:ascii="Calibri" w:hAnsi="Calibri" w:cs="Arial"/>
                <w:b/>
                <w:szCs w:val="22"/>
              </w:rPr>
              <w:t>Postcode:</w:t>
            </w:r>
          </w:p>
          <w:p>
            <w:pPr>
              <w:rPr>
                <w:rFonts w:ascii="Calibri" w:hAnsi="Calibri" w:cs="Arial"/>
                <w:b/>
                <w:szCs w:val="22"/>
              </w:rPr>
            </w:pPr>
            <w:r>
              <w:rPr>
                <w:rFonts w:ascii="Calibri" w:hAnsi="Calibri" w:cs="Arial"/>
                <w:b/>
                <w:szCs w:val="22"/>
              </w:rPr>
              <w:t>Day time telephone number:</w:t>
            </w:r>
          </w:p>
          <w:p>
            <w:pPr>
              <w:rPr>
                <w:rFonts w:ascii="Calibri" w:hAnsi="Calibri" w:cs="Arial"/>
                <w:b/>
                <w:szCs w:val="22"/>
              </w:rPr>
            </w:pPr>
            <w:r>
              <w:rPr>
                <w:rFonts w:ascii="Calibri" w:hAnsi="Calibri" w:cs="Arial"/>
                <w:b/>
                <w:szCs w:val="22"/>
              </w:rPr>
              <w:t>Evening telephone number:</w:t>
            </w:r>
          </w:p>
          <w:p>
            <w:pPr>
              <w:rPr>
                <w:rFonts w:ascii="Calibri" w:hAnsi="Calibri" w:cs="Arial"/>
                <w:b/>
                <w:szCs w:val="22"/>
              </w:rPr>
            </w:pPr>
          </w:p>
        </w:tc>
      </w:tr>
      <w:tr>
        <w:tc>
          <w:tcPr>
            <w:tcW w:w="9911" w:type="dxa"/>
            <w:tcBorders>
              <w:top w:val="nil"/>
              <w:left w:val="double" w:sz="4" w:space="0" w:color="auto"/>
              <w:bottom w:val="nil"/>
              <w:right w:val="double" w:sz="4" w:space="0" w:color="auto"/>
            </w:tcBorders>
            <w:shd w:val="clear" w:color="auto" w:fill="auto"/>
          </w:tcPr>
          <w:p>
            <w:pPr>
              <w:rPr>
                <w:rFonts w:ascii="Calibri" w:hAnsi="Calibri" w:cs="Arial"/>
                <w:b/>
                <w:szCs w:val="22"/>
              </w:rPr>
            </w:pPr>
            <w:r>
              <w:rPr>
                <w:rFonts w:ascii="Calibri" w:hAnsi="Calibri" w:cs="Arial"/>
                <w:b/>
                <w:szCs w:val="22"/>
              </w:rPr>
              <w:t>Please give details of your complaint:</w:t>
            </w: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r>
              <w:rPr>
                <w:rFonts w:ascii="Calibri" w:hAnsi="Calibri" w:cs="Arial"/>
                <w:b/>
                <w:szCs w:val="22"/>
              </w:rPr>
              <w:t xml:space="preserve"> </w:t>
            </w:r>
          </w:p>
        </w:tc>
      </w:tr>
      <w:tr>
        <w:tc>
          <w:tcPr>
            <w:tcW w:w="9911" w:type="dxa"/>
            <w:tcBorders>
              <w:top w:val="nil"/>
              <w:left w:val="double" w:sz="4" w:space="0" w:color="auto"/>
              <w:bottom w:val="double" w:sz="4" w:space="0" w:color="auto"/>
              <w:right w:val="double" w:sz="4" w:space="0" w:color="auto"/>
            </w:tcBorders>
            <w:shd w:val="clear" w:color="auto" w:fill="auto"/>
          </w:tcPr>
          <w:p>
            <w:pPr>
              <w:rPr>
                <w:rFonts w:ascii="Calibri" w:hAnsi="Calibri" w:cs="Arial"/>
                <w:b/>
                <w:szCs w:val="22"/>
              </w:rPr>
            </w:pPr>
            <w:r>
              <w:rPr>
                <w:rFonts w:ascii="Calibri" w:hAnsi="Calibri" w:cs="Arial"/>
                <w:b/>
                <w:szCs w:val="22"/>
              </w:rPr>
              <w:t>What action, if any, have you already taken to try and resolve your complaint (who did you speak to and what was the response)?</w:t>
            </w: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tc>
      </w:tr>
      <w:tr>
        <w:tc>
          <w:tcPr>
            <w:tcW w:w="9911" w:type="dxa"/>
            <w:tcBorders>
              <w:top w:val="double" w:sz="4" w:space="0" w:color="auto"/>
              <w:left w:val="double" w:sz="4" w:space="0" w:color="auto"/>
              <w:bottom w:val="nil"/>
              <w:right w:val="double" w:sz="4" w:space="0" w:color="auto"/>
            </w:tcBorders>
            <w:shd w:val="clear" w:color="auto" w:fill="auto"/>
          </w:tcPr>
          <w:p>
            <w:pPr>
              <w:rPr>
                <w:rFonts w:ascii="Calibri" w:hAnsi="Calibri" w:cs="Arial"/>
                <w:b/>
                <w:szCs w:val="22"/>
              </w:rPr>
            </w:pPr>
            <w:r>
              <w:rPr>
                <w:rFonts w:ascii="Calibri" w:hAnsi="Calibri" w:cs="Arial"/>
                <w:b/>
                <w:szCs w:val="22"/>
              </w:rPr>
              <w:t>What actions do you feel might resolve the problem at this stage?</w:t>
            </w: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tc>
      </w:tr>
      <w:tr>
        <w:tc>
          <w:tcPr>
            <w:tcW w:w="9911" w:type="dxa"/>
            <w:tcBorders>
              <w:top w:val="nil"/>
              <w:left w:val="double" w:sz="4" w:space="0" w:color="auto"/>
              <w:bottom w:val="nil"/>
              <w:right w:val="double" w:sz="4" w:space="0" w:color="auto"/>
            </w:tcBorders>
            <w:shd w:val="clear" w:color="auto" w:fill="auto"/>
          </w:tcPr>
          <w:p>
            <w:pPr>
              <w:rPr>
                <w:rFonts w:ascii="Calibri" w:hAnsi="Calibri" w:cs="Arial"/>
                <w:b/>
                <w:szCs w:val="22"/>
              </w:rPr>
            </w:pPr>
            <w:r>
              <w:rPr>
                <w:rFonts w:ascii="Calibri" w:hAnsi="Calibri" w:cs="Arial"/>
                <w:b/>
                <w:szCs w:val="22"/>
              </w:rPr>
              <w:t>Are you attaching any paperwork?  If so, please give details:</w:t>
            </w: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r>
              <w:rPr>
                <w:rFonts w:ascii="Calibri" w:hAnsi="Calibri" w:cs="Arial"/>
                <w:b/>
                <w:szCs w:val="22"/>
              </w:rPr>
              <w:t xml:space="preserve">  </w:t>
            </w:r>
          </w:p>
        </w:tc>
      </w:tr>
      <w:tr>
        <w:trPr>
          <w:trHeight w:val="1852"/>
        </w:trPr>
        <w:tc>
          <w:tcPr>
            <w:tcW w:w="9911" w:type="dxa"/>
            <w:tcBorders>
              <w:top w:val="nil"/>
              <w:left w:val="double" w:sz="4" w:space="0" w:color="auto"/>
              <w:bottom w:val="nil"/>
              <w:right w:val="double" w:sz="4" w:space="0" w:color="auto"/>
            </w:tcBorders>
            <w:shd w:val="clear" w:color="auto" w:fill="auto"/>
          </w:tcPr>
          <w:p>
            <w:pPr>
              <w:rPr>
                <w:rFonts w:ascii="Calibri" w:hAnsi="Calibri" w:cs="Arial"/>
                <w:b/>
                <w:szCs w:val="22"/>
              </w:rPr>
            </w:pPr>
          </w:p>
          <w:p>
            <w:pPr>
              <w:rPr>
                <w:rFonts w:ascii="Calibri" w:hAnsi="Calibri" w:cs="Arial"/>
                <w:b/>
                <w:szCs w:val="22"/>
              </w:rPr>
            </w:pPr>
            <w:r>
              <w:rPr>
                <w:rFonts w:ascii="Calibri" w:hAnsi="Calibri" w:cs="Arial"/>
                <w:b/>
                <w:szCs w:val="22"/>
              </w:rPr>
              <w:t>Signature:</w:t>
            </w:r>
          </w:p>
          <w:p>
            <w:pPr>
              <w:rPr>
                <w:rFonts w:ascii="Calibri" w:hAnsi="Calibri" w:cs="Arial"/>
                <w:b/>
                <w:szCs w:val="22"/>
              </w:rPr>
            </w:pPr>
          </w:p>
          <w:p>
            <w:pPr>
              <w:rPr>
                <w:rFonts w:ascii="Calibri" w:hAnsi="Calibri" w:cs="Arial"/>
                <w:b/>
                <w:szCs w:val="22"/>
              </w:rPr>
            </w:pPr>
          </w:p>
          <w:p>
            <w:pPr>
              <w:rPr>
                <w:rFonts w:ascii="Calibri" w:hAnsi="Calibri" w:cs="Arial"/>
                <w:b/>
                <w:szCs w:val="22"/>
              </w:rPr>
            </w:pPr>
            <w:r>
              <w:rPr>
                <w:rFonts w:ascii="Calibri" w:hAnsi="Calibri" w:cs="Arial"/>
                <w:b/>
                <w:szCs w:val="22"/>
              </w:rPr>
              <w:t>Date:</w:t>
            </w:r>
          </w:p>
          <w:p>
            <w:pPr>
              <w:rPr>
                <w:rFonts w:ascii="Calibri" w:hAnsi="Calibri" w:cs="Arial"/>
                <w:b/>
                <w:szCs w:val="22"/>
              </w:rPr>
            </w:pPr>
          </w:p>
          <w:p>
            <w:pPr>
              <w:rPr>
                <w:rFonts w:ascii="Calibri" w:hAnsi="Calibri" w:cs="Arial"/>
                <w:b/>
                <w:szCs w:val="22"/>
              </w:rPr>
            </w:pPr>
            <w:r>
              <w:rPr>
                <w:rFonts w:ascii="Calibri" w:hAnsi="Calibri" w:cs="Arial"/>
                <w:b/>
                <w:szCs w:val="22"/>
              </w:rPr>
              <w:t>-----------------------------------------------------------------------------------------------------------------------------------------------</w:t>
            </w:r>
          </w:p>
        </w:tc>
      </w:tr>
      <w:tr>
        <w:tc>
          <w:tcPr>
            <w:tcW w:w="9911" w:type="dxa"/>
            <w:tcBorders>
              <w:top w:val="nil"/>
              <w:left w:val="double" w:sz="4" w:space="0" w:color="auto"/>
              <w:bottom w:val="double" w:sz="4" w:space="0" w:color="auto"/>
              <w:right w:val="double" w:sz="4" w:space="0" w:color="auto"/>
            </w:tcBorders>
            <w:shd w:val="clear" w:color="auto" w:fill="F2F2F2" w:themeFill="background1" w:themeFillShade="F2"/>
          </w:tcPr>
          <w:p>
            <w:pPr>
              <w:rPr>
                <w:rFonts w:ascii="Calibri" w:hAnsi="Calibri" w:cs="Arial"/>
                <w:b/>
                <w:szCs w:val="22"/>
              </w:rPr>
            </w:pPr>
            <w:r>
              <w:rPr>
                <w:rFonts w:ascii="Calibri" w:hAnsi="Calibri" w:cs="Arial"/>
                <w:b/>
                <w:szCs w:val="22"/>
              </w:rPr>
              <w:t>OFFICIAL USE ONLY</w:t>
            </w:r>
          </w:p>
          <w:p>
            <w:pPr>
              <w:rPr>
                <w:rFonts w:ascii="Calibri" w:hAnsi="Calibri" w:cs="Arial"/>
                <w:b/>
                <w:szCs w:val="22"/>
              </w:rPr>
            </w:pPr>
          </w:p>
          <w:p>
            <w:pPr>
              <w:rPr>
                <w:rFonts w:ascii="Calibri" w:hAnsi="Calibri" w:cs="Arial"/>
                <w:b/>
                <w:szCs w:val="22"/>
              </w:rPr>
            </w:pPr>
            <w:r>
              <w:rPr>
                <w:rFonts w:ascii="Calibri" w:hAnsi="Calibri" w:cs="Arial"/>
                <w:b/>
                <w:szCs w:val="22"/>
              </w:rPr>
              <w:t>Date acknowledgement sent:</w:t>
            </w:r>
          </w:p>
          <w:p>
            <w:pPr>
              <w:rPr>
                <w:rFonts w:ascii="Calibri" w:hAnsi="Calibri" w:cs="Arial"/>
                <w:b/>
                <w:szCs w:val="22"/>
              </w:rPr>
            </w:pPr>
          </w:p>
          <w:p>
            <w:pPr>
              <w:rPr>
                <w:rFonts w:ascii="Calibri" w:hAnsi="Calibri" w:cs="Arial"/>
                <w:b/>
                <w:szCs w:val="22"/>
              </w:rPr>
            </w:pPr>
          </w:p>
          <w:p>
            <w:pPr>
              <w:rPr>
                <w:rFonts w:ascii="Calibri" w:hAnsi="Calibri" w:cs="Arial"/>
                <w:b/>
                <w:szCs w:val="22"/>
              </w:rPr>
            </w:pPr>
            <w:r>
              <w:rPr>
                <w:rFonts w:ascii="Calibri" w:hAnsi="Calibri" w:cs="Arial"/>
                <w:b/>
                <w:szCs w:val="22"/>
              </w:rPr>
              <w:t xml:space="preserve">By whom: </w:t>
            </w:r>
          </w:p>
          <w:p>
            <w:pPr>
              <w:rPr>
                <w:rFonts w:ascii="Calibri" w:hAnsi="Calibri" w:cs="Arial"/>
                <w:b/>
                <w:szCs w:val="22"/>
              </w:rPr>
            </w:pPr>
          </w:p>
          <w:p>
            <w:pPr>
              <w:rPr>
                <w:rFonts w:ascii="Calibri" w:hAnsi="Calibri" w:cs="Arial"/>
                <w:b/>
                <w:szCs w:val="22"/>
              </w:rPr>
            </w:pPr>
          </w:p>
          <w:p>
            <w:pPr>
              <w:rPr>
                <w:rFonts w:ascii="Calibri" w:hAnsi="Calibri" w:cs="Arial"/>
                <w:b/>
                <w:szCs w:val="22"/>
              </w:rPr>
            </w:pPr>
          </w:p>
          <w:p>
            <w:pPr>
              <w:rPr>
                <w:rFonts w:ascii="Calibri" w:hAnsi="Calibri" w:cs="Arial"/>
                <w:b/>
                <w:szCs w:val="22"/>
              </w:rPr>
            </w:pPr>
            <w:r>
              <w:rPr>
                <w:rFonts w:ascii="Calibri" w:hAnsi="Calibri" w:cs="Arial"/>
                <w:b/>
                <w:szCs w:val="22"/>
              </w:rPr>
              <w:t>Complaint referred to:</w:t>
            </w:r>
          </w:p>
          <w:p>
            <w:pPr>
              <w:rPr>
                <w:rFonts w:ascii="Calibri" w:hAnsi="Calibri" w:cs="Arial"/>
                <w:b/>
                <w:szCs w:val="22"/>
              </w:rPr>
            </w:pPr>
          </w:p>
          <w:p>
            <w:pPr>
              <w:rPr>
                <w:rFonts w:ascii="Calibri" w:hAnsi="Calibri" w:cs="Arial"/>
                <w:b/>
                <w:szCs w:val="22"/>
              </w:rPr>
            </w:pPr>
            <w:r>
              <w:rPr>
                <w:rFonts w:ascii="Calibri" w:hAnsi="Calibri" w:cs="Arial"/>
                <w:b/>
                <w:szCs w:val="22"/>
              </w:rPr>
              <w:t xml:space="preserve">Date: </w:t>
            </w:r>
          </w:p>
          <w:p>
            <w:pPr>
              <w:rPr>
                <w:rFonts w:ascii="Calibri" w:hAnsi="Calibri" w:cs="Arial"/>
                <w:b/>
                <w:szCs w:val="22"/>
              </w:rPr>
            </w:pPr>
          </w:p>
        </w:tc>
      </w:tr>
    </w:tbl>
    <w:p>
      <w:pPr>
        <w:rPr>
          <w:rFonts w:ascii="Calibri" w:hAnsi="Calibri" w:cs="Arial"/>
          <w:b/>
          <w:szCs w:val="22"/>
        </w:rPr>
      </w:pPr>
    </w:p>
    <w:p>
      <w:pPr>
        <w:jc w:val="center"/>
        <w:rPr>
          <w:rFonts w:ascii="Calibri" w:hAnsi="Calibri" w:cs="Arial"/>
          <w:szCs w:val="22"/>
        </w:rPr>
      </w:pPr>
    </w:p>
    <w:p>
      <w:pPr>
        <w:widowControl/>
        <w:overflowPunct/>
        <w:autoSpaceDE/>
        <w:autoSpaceDN/>
        <w:adjustRightInd/>
        <w:jc w:val="right"/>
        <w:textAlignment w:val="auto"/>
        <w:rPr>
          <w:rFonts w:ascii="Calibri" w:hAnsi="Calibri" w:cs="Arial"/>
          <w:szCs w:val="22"/>
        </w:rPr>
      </w:pPr>
    </w:p>
    <w:p>
      <w:pPr>
        <w:pStyle w:val="BodyText"/>
        <w:widowControl/>
        <w:overflowPunct/>
        <w:autoSpaceDE/>
        <w:autoSpaceDN/>
        <w:adjustRightInd/>
        <w:textAlignment w:val="auto"/>
        <w:rPr>
          <w:rFonts w:ascii="Calibri" w:hAnsi="Calibri" w:cs="Arial"/>
          <w:szCs w:val="22"/>
        </w:rPr>
      </w:pPr>
    </w:p>
    <w:p>
      <w:pPr>
        <w:pStyle w:val="BodyText"/>
        <w:widowControl/>
        <w:overflowPunct/>
        <w:autoSpaceDE/>
        <w:autoSpaceDN/>
        <w:adjustRightInd/>
        <w:textAlignment w:val="auto"/>
        <w:rPr>
          <w:rFonts w:ascii="Calibri" w:hAnsi="Calibri" w:cs="Arial"/>
          <w:szCs w:val="22"/>
        </w:rPr>
        <w:sectPr>
          <w:footerReference w:type="first" r:id="rId33"/>
          <w:pgSz w:w="11906" w:h="16838" w:code="9"/>
          <w:pgMar w:top="1440" w:right="1797" w:bottom="1440" w:left="1797" w:header="1134" w:footer="709" w:gutter="0"/>
          <w:cols w:space="708"/>
          <w:titlePg/>
          <w:docGrid w:linePitch="360"/>
        </w:sectPr>
      </w:pPr>
    </w:p>
    <w:p>
      <w:pPr>
        <w:pStyle w:val="BodyText"/>
        <w:widowControl/>
        <w:overflowPunct/>
        <w:autoSpaceDE/>
        <w:autoSpaceDN/>
        <w:adjustRightInd/>
        <w:jc w:val="right"/>
        <w:textAlignment w:val="auto"/>
        <w:rPr>
          <w:rFonts w:ascii="Calibri" w:hAnsi="Calibri" w:cs="Arial"/>
          <w:b/>
          <w:bCs/>
          <w:szCs w:val="22"/>
        </w:rPr>
      </w:pPr>
      <w:r>
        <w:rPr>
          <w:rFonts w:ascii="Calibri" w:hAnsi="Calibri" w:cs="Arial"/>
          <w:b/>
          <w:noProof/>
          <w:color w:val="000000"/>
          <w:szCs w:val="22"/>
          <w:lang w:eastAsia="en-GB"/>
        </w:rPr>
        <mc:AlternateContent>
          <mc:Choice Requires="wps">
            <w:drawing>
              <wp:anchor distT="0" distB="0" distL="114300" distR="114300" simplePos="0" relativeHeight="251658245" behindDoc="0" locked="0" layoutInCell="1" allowOverlap="1">
                <wp:simplePos x="0" y="0"/>
                <wp:positionH relativeFrom="column">
                  <wp:posOffset>3517584</wp:posOffset>
                </wp:positionH>
                <wp:positionV relativeFrom="paragraph">
                  <wp:posOffset>-2042</wp:posOffset>
                </wp:positionV>
                <wp:extent cx="487136" cy="3210652"/>
                <wp:effectExtent l="9843" t="9207" r="37147" b="0"/>
                <wp:wrapNone/>
                <wp:docPr id="17" name="_s1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487136" cy="3210652"/>
                        </a:xfrm>
                        <a:prstGeom prst="bentConnector3">
                          <a:avLst>
                            <a:gd name="adj1" fmla="val 47687"/>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AAF663E" id="_x0000_t34" coordsize="21600,21600" o:spt="34" o:oned="t" adj="10800" path="m,l@0,0@0,21600,21600,21600e" filled="f">
                <v:stroke joinstyle="miter"/>
                <v:formulas>
                  <v:f eqn="val #0"/>
                </v:formulas>
                <v:path arrowok="t" fillok="f" o:connecttype="none"/>
                <v:handles>
                  <v:h position="#0,center"/>
                </v:handles>
                <o:lock v:ext="edit" shapetype="t"/>
              </v:shapetype>
              <v:shape id="_s1033" o:spid="_x0000_s1026" type="#_x0000_t34" style="position:absolute;margin-left:277pt;margin-top:-.15pt;width:38.35pt;height:252.8pt;rotation:-90;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" adj="10300" strokeweight="2.25pt"/>
            </w:pict>
          </mc:Fallback>
        </mc:AlternateContent>
      </w:r>
      <w:r>
        <w:rPr>
          <w:rFonts w:ascii="Calibri" w:hAnsi="Calibri" w:cs="Arial"/>
          <w:szCs w:val="22"/>
        </w:rPr>
        <w:tab/>
      </w:r>
      <w:r>
        <w:rPr>
          <w:rFonts w:ascii="Calibri" w:hAnsi="Calibri" w:cs="Arial"/>
          <w:b/>
          <w:bCs/>
          <w:szCs w:val="22"/>
        </w:rPr>
        <w:t>Appendix 6</w:t>
      </w:r>
    </w:p>
    <w:p>
      <w:pPr>
        <w:pStyle w:val="BodyText"/>
        <w:widowControl/>
        <w:overflowPunct/>
        <w:autoSpaceDE/>
        <w:autoSpaceDN/>
        <w:adjustRightInd/>
        <w:jc w:val="right"/>
        <w:textAlignment w:val="auto"/>
        <w:rPr>
          <w:rFonts w:ascii="Calibri" w:hAnsi="Calibri" w:cs="Arial"/>
          <w:b/>
          <w:bCs/>
          <w:szCs w:val="22"/>
        </w:rPr>
      </w:pPr>
    </w:p>
    <w:p>
      <w:pPr>
        <w:jc w:val="center"/>
        <w:rPr>
          <w:rFonts w:ascii="Calibri" w:hAnsi="Calibri" w:cs="Arial"/>
          <w:b/>
          <w:color w:val="000000"/>
          <w:szCs w:val="22"/>
        </w:rPr>
      </w:pPr>
      <w:r>
        <w:rPr>
          <w:rFonts w:ascii="Calibri" w:hAnsi="Calibri" w:cs="Arial"/>
          <w:b/>
          <w:color w:val="000000"/>
          <w:szCs w:val="22"/>
        </w:rPr>
        <w:t>Flowchart – Summary of Dealing with Complaints</w:t>
      </w:r>
    </w:p>
    <w:p>
      <w:pPr>
        <w:rPr>
          <w:rFonts w:ascii="Calibri" w:hAnsi="Calibri" w:cs="Arial"/>
          <w:b/>
          <w:color w:val="000000"/>
          <w:szCs w:val="22"/>
        </w:rPr>
      </w:pPr>
    </w:p>
    <w:p>
      <w:pPr>
        <w:rPr>
          <w:rFonts w:ascii="Calibri" w:hAnsi="Calibri" w:cs="Arial"/>
          <w:szCs w:val="22"/>
        </w:rPr>
      </w:pPr>
    </w:p>
    <w:p>
      <w:pPr>
        <w:rPr>
          <w:rFonts w:ascii="Calibri" w:hAnsi="Calibri" w:cs="Arial"/>
          <w:szCs w:val="22"/>
        </w:rPr>
      </w:pPr>
      <w:r>
        <w:rPr>
          <w:rFonts w:ascii="Calibri" w:hAnsi="Calibri" w:cs="Arial"/>
          <w:b/>
          <w:noProof/>
          <w:color w:val="000000"/>
          <w:szCs w:val="22"/>
          <w:lang w:eastAsia="en-GB"/>
        </w:rPr>
        <mc:AlternateContent>
          <mc:Choice Requires="wps">
            <w:drawing>
              <wp:anchor distT="0" distB="0" distL="114300" distR="114300" simplePos="0" relativeHeight="251658246" behindDoc="0" locked="0" layoutInCell="1" allowOverlap="1">
                <wp:simplePos x="0" y="0"/>
                <wp:positionH relativeFrom="column">
                  <wp:posOffset>3791585</wp:posOffset>
                </wp:positionH>
                <wp:positionV relativeFrom="paragraph">
                  <wp:posOffset>118744</wp:posOffset>
                </wp:positionV>
                <wp:extent cx="3146425" cy="387350"/>
                <wp:effectExtent l="10160" t="5080" r="5715" b="7620"/>
                <wp:wrapNone/>
                <wp:docPr id="20" name="_s10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6425" cy="387350"/>
                        </a:xfrm>
                        <a:prstGeom prst="roundRect">
                          <a:avLst>
                            <a:gd name="adj" fmla="val 16667"/>
                          </a:avLst>
                        </a:prstGeom>
                        <a:solidFill>
                          <a:srgbClr val="BBE0E3"/>
                        </a:solidFill>
                        <a:ln w="9525">
                          <a:solidFill>
                            <a:srgbClr val="000000"/>
                          </a:solidFill>
                          <a:round/>
                          <a:headEnd/>
                          <a:tailEnd/>
                        </a:ln>
                      </wps:spPr>
                      <wps:txbx>
                        <w:txbxContent>
                          <w:p>
                            <w:pPr>
                              <w:jc w:val="center"/>
                              <w:rPr>
                                <w:rFonts w:cs="Arial"/>
                                <w:color w:val="000000"/>
                                <w:sz w:val="16"/>
                                <w:szCs w:val="16"/>
                              </w:rPr>
                            </w:pPr>
                            <w:r>
                              <w:rPr>
                                <w:rFonts w:cs="Arial"/>
                                <w:b/>
                                <w:bCs/>
                                <w:color w:val="000000"/>
                                <w:sz w:val="16"/>
                                <w:szCs w:val="16"/>
                              </w:rPr>
                              <w:t>STAGE 1 - Complaint heard by Staff Member</w:t>
                            </w:r>
                          </w:p>
                          <w:p>
                            <w:pPr>
                              <w:numPr>
                                <w:ilvl w:val="0"/>
                                <w:numId w:val="10"/>
                              </w:numPr>
                              <w:tabs>
                                <w:tab w:val="clear" w:pos="720"/>
                                <w:tab w:val="num" w:pos="561"/>
                              </w:tabs>
                              <w:ind w:left="374" w:firstLine="0"/>
                              <w:rPr>
                                <w:rFonts w:cs="Arial"/>
                                <w:color w:val="000000"/>
                                <w:sz w:val="16"/>
                                <w:szCs w:val="16"/>
                              </w:rPr>
                            </w:pPr>
                            <w:r>
                              <w:rPr>
                                <w:rFonts w:cs="Arial"/>
                                <w:color w:val="000000"/>
                                <w:sz w:val="16"/>
                                <w:szCs w:val="16"/>
                              </w:rPr>
                              <w:t>Ensure complaints co-ordinator informed of outcome</w:t>
                            </w:r>
                          </w:p>
                        </w:txbxContent>
                      </wps:txbx>
                      <wps:bodyPr rot="0" vert="horz" wrap="square" lIns="40986" tIns="20494" rIns="40986" bIns="20494"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5BD40D0" id="_s1034" o:spid="_x0000_s1026" style="position:absolute;margin-left:298.55pt;margin-top:9.35pt;width:247.75pt;height:30.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" fillcolor="#bbe0e3">
                <v:textbox inset="1.1385mm,.56928mm,1.1385mm,.56928mm">
                  <w:txbxContent>
                    <w:p w14:paraId="5230D6FA" w14:textId="242DF7CE" w:rsidR="00CC132F" w:rsidRDefault="00CC132F">
                      <w:pPr>
                        <w:jc w:val="center"/>
                        <w:rPr>
                          <w:rFonts w:cs="Arial"/>
                          <w:color w:val="000000"/>
                          <w:sz w:val="16"/>
                          <w:szCs w:val="16"/>
                        </w:rPr>
                      </w:pPr>
                      <w:r w:rsidRPr="006C3B12">
                        <w:rPr>
                          <w:rFonts w:cs="Arial"/>
                          <w:b/>
                          <w:bCs/>
                          <w:color w:val="000000"/>
                          <w:sz w:val="16"/>
                          <w:szCs w:val="16"/>
                        </w:rPr>
                        <w:t>STAGE 1</w:t>
                      </w:r>
                      <w:r>
                        <w:rPr>
                          <w:rFonts w:cs="Arial"/>
                          <w:b/>
                          <w:bCs/>
                          <w:color w:val="000000"/>
                          <w:sz w:val="16"/>
                          <w:szCs w:val="16"/>
                        </w:rPr>
                        <w:t xml:space="preserve"> -</w:t>
                      </w:r>
                      <w:r w:rsidRPr="00C902A4">
                        <w:rPr>
                          <w:rFonts w:cs="Arial"/>
                          <w:b/>
                          <w:bCs/>
                          <w:color w:val="000000"/>
                          <w:sz w:val="16"/>
                          <w:szCs w:val="16"/>
                        </w:rPr>
                        <w:t xml:space="preserve"> </w:t>
                      </w:r>
                      <w:r w:rsidRPr="00126561">
                        <w:rPr>
                          <w:rFonts w:cs="Arial"/>
                          <w:b/>
                          <w:bCs/>
                          <w:color w:val="000000"/>
                          <w:sz w:val="16"/>
                          <w:szCs w:val="16"/>
                        </w:rPr>
                        <w:t xml:space="preserve">Complaint heard by </w:t>
                      </w:r>
                      <w:r>
                        <w:rPr>
                          <w:rFonts w:cs="Arial"/>
                          <w:b/>
                          <w:bCs/>
                          <w:color w:val="000000"/>
                          <w:sz w:val="16"/>
                          <w:szCs w:val="16"/>
                        </w:rPr>
                        <w:t>S</w:t>
                      </w:r>
                      <w:r w:rsidRPr="00126561">
                        <w:rPr>
                          <w:rFonts w:cs="Arial"/>
                          <w:b/>
                          <w:bCs/>
                          <w:color w:val="000000"/>
                          <w:sz w:val="16"/>
                          <w:szCs w:val="16"/>
                        </w:rPr>
                        <w:t xml:space="preserve">taff </w:t>
                      </w:r>
                      <w:r>
                        <w:rPr>
                          <w:rFonts w:cs="Arial"/>
                          <w:b/>
                          <w:bCs/>
                          <w:color w:val="000000"/>
                          <w:sz w:val="16"/>
                          <w:szCs w:val="16"/>
                        </w:rPr>
                        <w:t>M</w:t>
                      </w:r>
                      <w:r w:rsidRPr="00126561">
                        <w:rPr>
                          <w:rFonts w:cs="Arial"/>
                          <w:b/>
                          <w:bCs/>
                          <w:color w:val="000000"/>
                          <w:sz w:val="16"/>
                          <w:szCs w:val="16"/>
                        </w:rPr>
                        <w:t>ember</w:t>
                      </w:r>
                    </w:p>
                    <w:p w14:paraId="36B426DD" w14:textId="77777777" w:rsidR="00CC132F" w:rsidRDefault="00CC132F" w:rsidP="00CD29D2">
                      <w:pPr>
                        <w:numPr>
                          <w:ilvl w:val="0"/>
                          <w:numId w:val="10"/>
                        </w:numPr>
                        <w:tabs>
                          <w:tab w:val="clear" w:pos="720"/>
                          <w:tab w:val="num" w:pos="561"/>
                        </w:tabs>
                        <w:ind w:left="374" w:firstLine="0"/>
                        <w:rPr>
                          <w:rFonts w:cs="Arial"/>
                          <w:color w:val="000000"/>
                          <w:sz w:val="16"/>
                          <w:szCs w:val="16"/>
                        </w:rPr>
                      </w:pPr>
                      <w:r>
                        <w:rPr>
                          <w:rFonts w:cs="Arial"/>
                          <w:color w:val="000000"/>
                          <w:sz w:val="16"/>
                          <w:szCs w:val="16"/>
                        </w:rPr>
                        <w:t>Ensure complaints co-ordinator informed of outcome</w:t>
                      </w:r>
                    </w:p>
                  </w:txbxContent>
                </v:textbox>
              </v:roundrect>
            </w:pict>
          </mc:Fallback>
        </mc:AlternateContent>
      </w:r>
    </w:p>
    <w:p>
      <w:pPr>
        <w:rPr>
          <w:rFonts w:ascii="Calibri" w:hAnsi="Calibri" w:cs="Arial"/>
          <w:szCs w:val="22"/>
        </w:rPr>
      </w:pPr>
    </w:p>
    <w:p>
      <w:pPr>
        <w:rPr>
          <w:rFonts w:ascii="Calibri" w:hAnsi="Calibri" w:cs="Arial"/>
          <w:szCs w:val="22"/>
        </w:rPr>
      </w:pPr>
    </w:p>
    <w:p>
      <w:pPr>
        <w:rPr>
          <w:rFonts w:ascii="Calibri" w:hAnsi="Calibri" w:cs="Arial"/>
          <w:szCs w:val="22"/>
        </w:rPr>
      </w:pPr>
      <w:r>
        <w:rPr>
          <w:rFonts w:ascii="Calibri" w:hAnsi="Calibri" w:cs="Arial"/>
          <w:b/>
          <w:noProof/>
          <w:color w:val="000000"/>
          <w:szCs w:val="22"/>
          <w:lang w:eastAsia="en-GB"/>
        </w:rPr>
        <mc:AlternateContent>
          <mc:Choice Requires="wps">
            <w:drawing>
              <wp:anchor distT="0" distB="0" distL="114300" distR="114300" simplePos="0" relativeHeight="251658248" behindDoc="0" locked="0" layoutInCell="1" allowOverlap="1">
                <wp:simplePos x="0" y="0"/>
                <wp:positionH relativeFrom="column">
                  <wp:posOffset>4173220</wp:posOffset>
                </wp:positionH>
                <wp:positionV relativeFrom="paragraph">
                  <wp:posOffset>476250</wp:posOffset>
                </wp:positionV>
                <wp:extent cx="3141345" cy="311785"/>
                <wp:effectExtent l="10795" t="12700" r="10160" b="8890"/>
                <wp:wrapNone/>
                <wp:docPr id="19" name="_s10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1345" cy="311785"/>
                        </a:xfrm>
                        <a:prstGeom prst="roundRect">
                          <a:avLst>
                            <a:gd name="adj" fmla="val 16667"/>
                          </a:avLst>
                        </a:prstGeom>
                        <a:solidFill>
                          <a:srgbClr val="BBE0E3"/>
                        </a:solidFill>
                        <a:ln w="9525">
                          <a:solidFill>
                            <a:srgbClr val="000000"/>
                          </a:solidFill>
                          <a:round/>
                          <a:headEnd/>
                          <a:tailEnd/>
                        </a:ln>
                      </wps:spPr>
                      <wps:txbx>
                        <w:txbxContent>
                          <w:p>
                            <w:pPr>
                              <w:jc w:val="center"/>
                              <w:rPr>
                                <w:rFonts w:cs="Arial"/>
                                <w:color w:val="000000"/>
                                <w:sz w:val="16"/>
                                <w:szCs w:val="16"/>
                              </w:rPr>
                            </w:pPr>
                            <w:r>
                              <w:rPr>
                                <w:rFonts w:cs="Arial"/>
                                <w:color w:val="000000"/>
                                <w:sz w:val="16"/>
                                <w:szCs w:val="16"/>
                              </w:rPr>
                              <w:t>Issue not resolved</w:t>
                            </w:r>
                          </w:p>
                        </w:txbxContent>
                      </wps:txbx>
                      <wps:bodyPr rot="0" vert="horz" wrap="square" lIns="40986" tIns="20494" rIns="40986" bIns="20494"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86C349F" id="_s1036" o:spid="_x0000_s1027" style="position:absolute;margin-left:328.6pt;margin-top:37.5pt;width:247.35pt;height:24.5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" fillcolor="#bbe0e3">
                <v:textbox inset="1.1385mm,.56928mm,1.1385mm,.56928mm">
                  <w:txbxContent>
                    <w:p w14:paraId="1B67E78D" w14:textId="77777777" w:rsidR="00CC132F" w:rsidRDefault="00CC132F">
                      <w:pPr>
                        <w:jc w:val="center"/>
                        <w:rPr>
                          <w:rFonts w:cs="Arial"/>
                          <w:color w:val="000000"/>
                          <w:sz w:val="16"/>
                          <w:szCs w:val="16"/>
                        </w:rPr>
                      </w:pPr>
                      <w:r>
                        <w:rPr>
                          <w:rFonts w:cs="Arial"/>
                          <w:color w:val="000000"/>
                          <w:sz w:val="16"/>
                          <w:szCs w:val="16"/>
                        </w:rPr>
                        <w:t>Issue not resolved</w:t>
                      </w:r>
                    </w:p>
                  </w:txbxContent>
                </v:textbox>
              </v:roundrect>
            </w:pict>
          </mc:Fallback>
        </mc:AlternateContent>
      </w:r>
      <w:r>
        <w:rPr>
          <w:rFonts w:ascii="Calibri" w:hAnsi="Calibri" w:cs="Arial"/>
          <w:b/>
          <w:noProof/>
          <w:color w:val="000000"/>
          <w:szCs w:val="22"/>
          <w:lang w:eastAsia="en-GB"/>
        </w:rPr>
        <mc:AlternateContent>
          <mc:Choice Requires="wps">
            <w:drawing>
              <wp:anchor distT="0" distB="0" distL="114300" distR="114300" simplePos="0" relativeHeight="251658244" behindDoc="0" locked="0" layoutInCell="1" allowOverlap="1">
                <wp:simplePos x="0" y="0"/>
                <wp:positionH relativeFrom="column">
                  <wp:posOffset>5325745</wp:posOffset>
                </wp:positionH>
                <wp:positionV relativeFrom="paragraph">
                  <wp:posOffset>57150</wp:posOffset>
                </wp:positionV>
                <wp:extent cx="458470" cy="379095"/>
                <wp:effectExtent l="21590" t="20955" r="18415" b="15875"/>
                <wp:wrapNone/>
                <wp:docPr id="18" name="_s10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458470" cy="379095"/>
                        </a:xfrm>
                        <a:prstGeom prst="bentConnector3">
                          <a:avLst>
                            <a:gd name="adj1" fmla="val 50000"/>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0B6AB2" id="_s1032" o:spid="_x0000_s1026" type="#_x0000_t34" style="position:absolute;margin-left:419.35pt;margin-top:4.5pt;width:36.1pt;height:29.85pt;rotation:-90;flip:x;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" strokeweight="2.25pt"/>
            </w:pict>
          </mc:Fallback>
        </mc:AlternateContent>
      </w:r>
      <w:r>
        <w:rPr>
          <w:rFonts w:ascii="Calibri" w:hAnsi="Calibri" w:cs="Arial"/>
          <w:b/>
          <w:noProof/>
          <w:color w:val="000000"/>
          <w:szCs w:val="22"/>
          <w:lang w:eastAsia="en-GB"/>
        </w:rPr>
        <mc:AlternateContent>
          <mc:Choice Requires="wps">
            <w:drawing>
              <wp:anchor distT="0" distB="0" distL="114300" distR="114300" simplePos="0" relativeHeight="251658247" behindDoc="0" locked="0" layoutInCell="1" allowOverlap="1">
                <wp:simplePos x="0" y="0"/>
                <wp:positionH relativeFrom="column">
                  <wp:posOffset>930275</wp:posOffset>
                </wp:positionH>
                <wp:positionV relativeFrom="paragraph">
                  <wp:posOffset>484505</wp:posOffset>
                </wp:positionV>
                <wp:extent cx="2450465" cy="311785"/>
                <wp:effectExtent l="6350" t="11430" r="10160" b="10160"/>
                <wp:wrapNone/>
                <wp:docPr id="16" name="_s10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0465" cy="311785"/>
                        </a:xfrm>
                        <a:prstGeom prst="roundRect">
                          <a:avLst>
                            <a:gd name="adj" fmla="val 16667"/>
                          </a:avLst>
                        </a:prstGeom>
                        <a:solidFill>
                          <a:srgbClr val="BBE0E3"/>
                        </a:solidFill>
                        <a:ln w="9525">
                          <a:solidFill>
                            <a:srgbClr val="000000"/>
                          </a:solidFill>
                          <a:round/>
                          <a:headEnd/>
                          <a:tailEnd/>
                        </a:ln>
                      </wps:spPr>
                      <wps:txbx>
                        <w:txbxContent>
                          <w:p>
                            <w:pPr>
                              <w:jc w:val="center"/>
                              <w:rPr>
                                <w:rFonts w:cs="Arial"/>
                                <w:color w:val="000000"/>
                                <w:sz w:val="16"/>
                                <w:szCs w:val="16"/>
                              </w:rPr>
                            </w:pPr>
                            <w:r>
                              <w:rPr>
                                <w:rFonts w:cs="Arial"/>
                                <w:color w:val="000000"/>
                                <w:sz w:val="16"/>
                                <w:szCs w:val="16"/>
                              </w:rPr>
                              <w:t>Issue resolved</w:t>
                            </w:r>
                          </w:p>
                          <w:p>
                            <w:pPr>
                              <w:jc w:val="center"/>
                              <w:rPr>
                                <w:rFonts w:cs="Arial"/>
                                <w:color w:val="000000"/>
                                <w:sz w:val="16"/>
                                <w:szCs w:val="16"/>
                              </w:rPr>
                            </w:pPr>
                            <w:r>
                              <w:rPr>
                                <w:rFonts w:cs="Arial"/>
                                <w:color w:val="000000"/>
                                <w:sz w:val="16"/>
                                <w:szCs w:val="16"/>
                              </w:rPr>
                              <w:t>No further action</w:t>
                            </w:r>
                          </w:p>
                        </w:txbxContent>
                      </wps:txbx>
                      <wps:bodyPr rot="0" vert="horz" wrap="square" lIns="40986" tIns="20494" rIns="40986" bIns="20494"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BA1E131" id="_s1035" o:spid="_x0000_s1028" style="position:absolute;margin-left:73.25pt;margin-top:38.15pt;width:192.95pt;height:24.5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" fillcolor="#bbe0e3">
                <v:textbox inset="1.1385mm,.56928mm,1.1385mm,.56928mm">
                  <w:txbxContent>
                    <w:p w14:paraId="0E4E301C" w14:textId="77777777" w:rsidR="00CC132F" w:rsidRDefault="00CC132F">
                      <w:pPr>
                        <w:jc w:val="center"/>
                        <w:rPr>
                          <w:rFonts w:cs="Arial"/>
                          <w:color w:val="000000"/>
                          <w:sz w:val="16"/>
                          <w:szCs w:val="16"/>
                        </w:rPr>
                      </w:pPr>
                      <w:r>
                        <w:rPr>
                          <w:rFonts w:cs="Arial"/>
                          <w:color w:val="000000"/>
                          <w:sz w:val="16"/>
                          <w:szCs w:val="16"/>
                        </w:rPr>
                        <w:t>Issue resolved</w:t>
                      </w:r>
                    </w:p>
                    <w:p w14:paraId="68985499" w14:textId="77777777" w:rsidR="00CC132F" w:rsidRDefault="00CC132F">
                      <w:pPr>
                        <w:jc w:val="center"/>
                        <w:rPr>
                          <w:rFonts w:cs="Arial"/>
                          <w:color w:val="000000"/>
                          <w:sz w:val="16"/>
                          <w:szCs w:val="16"/>
                        </w:rPr>
                      </w:pPr>
                      <w:r>
                        <w:rPr>
                          <w:rFonts w:cs="Arial"/>
                          <w:color w:val="000000"/>
                          <w:sz w:val="16"/>
                          <w:szCs w:val="16"/>
                        </w:rPr>
                        <w:t>No further action</w:t>
                      </w:r>
                    </w:p>
                  </w:txbxContent>
                </v:textbox>
              </v:roundrect>
            </w:pict>
          </mc:Fallback>
        </mc:AlternateContent>
      </w:r>
    </w:p>
    <w:p>
      <w:pPr>
        <w:rPr>
          <w:rFonts w:ascii="Calibri" w:hAnsi="Calibri" w:cs="Arial"/>
          <w:szCs w:val="22"/>
        </w:rPr>
      </w:pPr>
    </w:p>
    <w:p>
      <w:pPr>
        <w:rPr>
          <w:rFonts w:ascii="Calibri" w:hAnsi="Calibri" w:cs="Arial"/>
          <w:szCs w:val="22"/>
        </w:rPr>
      </w:pPr>
    </w:p>
    <w:p>
      <w:pPr>
        <w:rPr>
          <w:rFonts w:ascii="Calibri" w:hAnsi="Calibri" w:cs="Arial"/>
          <w:szCs w:val="22"/>
        </w:rPr>
      </w:pPr>
    </w:p>
    <w:p>
      <w:pPr>
        <w:rPr>
          <w:rFonts w:ascii="Calibri" w:hAnsi="Calibri" w:cs="Arial"/>
          <w:szCs w:val="22"/>
        </w:rPr>
      </w:pPr>
      <w:r>
        <w:rPr>
          <w:rFonts w:ascii="Calibri" w:hAnsi="Calibri" w:cs="Arial"/>
          <w:b/>
          <w:noProof/>
          <w:color w:val="000000"/>
          <w:szCs w:val="22"/>
          <w:lang w:eastAsia="en-GB"/>
        </w:rPr>
        <mc:AlternateContent>
          <mc:Choice Requires="wps">
            <w:drawing>
              <wp:anchor distT="0" distB="0" distL="114300" distR="114300" simplePos="0" relativeHeight="251658243" behindDoc="0" locked="0" layoutInCell="1" allowOverlap="1">
                <wp:simplePos x="0" y="0"/>
                <wp:positionH relativeFrom="column">
                  <wp:posOffset>5648325</wp:posOffset>
                </wp:positionH>
                <wp:positionV relativeFrom="paragraph">
                  <wp:posOffset>199390</wp:posOffset>
                </wp:positionV>
                <wp:extent cx="188595" cy="2540"/>
                <wp:effectExtent l="17145" t="19685" r="18415" b="20320"/>
                <wp:wrapNone/>
                <wp:docPr id="15" name="_s10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88595" cy="2540"/>
                        </a:xfrm>
                        <a:prstGeom prst="bentConnector3">
                          <a:avLst>
                            <a:gd name="adj1" fmla="val 50167"/>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BFD204C" id="_s1031" o:spid="_x0000_s1026" type="#_x0000_t34" style="position:absolute;margin-left:444.75pt;margin-top:15.7pt;width:14.85pt;height:.2pt;rotation:-90;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" adj="10836" strokeweight="2.25pt"/>
            </w:pict>
          </mc:Fallback>
        </mc:AlternateContent>
      </w:r>
    </w:p>
    <w:p>
      <w:pPr>
        <w:rPr>
          <w:rFonts w:ascii="Calibri" w:hAnsi="Calibri" w:cs="Arial"/>
          <w:szCs w:val="22"/>
        </w:rPr>
      </w:pPr>
      <w:r>
        <w:rPr>
          <w:rFonts w:ascii="Calibri" w:hAnsi="Calibri" w:cs="Arial"/>
          <w:b/>
          <w:noProof/>
          <w:color w:val="000000"/>
          <w:szCs w:val="22"/>
          <w:lang w:eastAsia="en-GB"/>
        </w:rPr>
        <mc:AlternateContent>
          <mc:Choice Requires="wps">
            <w:drawing>
              <wp:anchor distT="0" distB="0" distL="114300" distR="114300" simplePos="0" relativeHeight="251658249" behindDoc="0" locked="0" layoutInCell="1" allowOverlap="1">
                <wp:simplePos x="0" y="0"/>
                <wp:positionH relativeFrom="column">
                  <wp:posOffset>4168140</wp:posOffset>
                </wp:positionH>
                <wp:positionV relativeFrom="paragraph">
                  <wp:posOffset>123825</wp:posOffset>
                </wp:positionV>
                <wp:extent cx="3146425" cy="603250"/>
                <wp:effectExtent l="5715" t="8255" r="10160" b="7620"/>
                <wp:wrapNone/>
                <wp:docPr id="14" name="_s10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6425" cy="603250"/>
                        </a:xfrm>
                        <a:prstGeom prst="roundRect">
                          <a:avLst>
                            <a:gd name="adj" fmla="val 16667"/>
                          </a:avLst>
                        </a:prstGeom>
                        <a:solidFill>
                          <a:srgbClr val="BBE0E3"/>
                        </a:solidFill>
                        <a:ln w="9525">
                          <a:solidFill>
                            <a:srgbClr val="000000"/>
                          </a:solidFill>
                          <a:round/>
                          <a:headEnd/>
                          <a:tailEnd/>
                        </a:ln>
                      </wps:spPr>
                      <wps:txbx>
                        <w:txbxContent>
                          <w:p>
                            <w:pPr>
                              <w:jc w:val="center"/>
                              <w:rPr>
                                <w:rFonts w:cs="Arial"/>
                                <w:color w:val="000000"/>
                                <w:sz w:val="16"/>
                                <w:szCs w:val="16"/>
                              </w:rPr>
                            </w:pPr>
                            <w:r>
                              <w:rPr>
                                <w:rFonts w:cs="Arial"/>
                                <w:b/>
                                <w:bCs/>
                                <w:color w:val="000000"/>
                                <w:sz w:val="16"/>
                                <w:szCs w:val="16"/>
                              </w:rPr>
                              <w:t xml:space="preserve">STAGE 2 - Complaint heard by Headteacher </w:t>
                            </w:r>
                          </w:p>
                          <w:p>
                            <w:pPr>
                              <w:widowControl/>
                              <w:numPr>
                                <w:ilvl w:val="0"/>
                                <w:numId w:val="9"/>
                              </w:numPr>
                              <w:tabs>
                                <w:tab w:val="clear" w:pos="720"/>
                                <w:tab w:val="num" w:pos="561"/>
                              </w:tabs>
                              <w:overflowPunct/>
                              <w:ind w:left="374" w:hanging="14"/>
                              <w:textAlignment w:val="auto"/>
                              <w:rPr>
                                <w:rFonts w:cs="Arial"/>
                                <w:color w:val="000000"/>
                                <w:sz w:val="16"/>
                                <w:szCs w:val="16"/>
                              </w:rPr>
                            </w:pPr>
                            <w:r>
                              <w:rPr>
                                <w:rFonts w:cs="Arial"/>
                                <w:color w:val="000000"/>
                                <w:sz w:val="16"/>
                                <w:szCs w:val="16"/>
                              </w:rPr>
                              <w:t>Acknowledge receipt of complaint</w:t>
                            </w:r>
                          </w:p>
                          <w:p>
                            <w:pPr>
                              <w:widowControl/>
                              <w:numPr>
                                <w:ilvl w:val="0"/>
                                <w:numId w:val="9"/>
                              </w:numPr>
                              <w:tabs>
                                <w:tab w:val="clear" w:pos="720"/>
                                <w:tab w:val="num" w:pos="561"/>
                              </w:tabs>
                              <w:overflowPunct/>
                              <w:ind w:left="374" w:firstLine="0"/>
                              <w:textAlignment w:val="auto"/>
                              <w:rPr>
                                <w:rFonts w:cs="Arial"/>
                                <w:color w:val="000000"/>
                                <w:sz w:val="16"/>
                                <w:szCs w:val="16"/>
                              </w:rPr>
                            </w:pPr>
                            <w:r>
                              <w:rPr>
                                <w:rFonts w:cs="Arial"/>
                                <w:color w:val="000000"/>
                                <w:sz w:val="16"/>
                                <w:szCs w:val="16"/>
                              </w:rPr>
                              <w:t>Write to complainant with outcome of investigation</w:t>
                            </w:r>
                          </w:p>
                          <w:p>
                            <w:pPr>
                              <w:widowControl/>
                              <w:numPr>
                                <w:ilvl w:val="0"/>
                                <w:numId w:val="9"/>
                              </w:numPr>
                              <w:tabs>
                                <w:tab w:val="clear" w:pos="720"/>
                                <w:tab w:val="num" w:pos="561"/>
                              </w:tabs>
                              <w:overflowPunct/>
                              <w:ind w:left="374" w:hanging="14"/>
                              <w:textAlignment w:val="auto"/>
                              <w:rPr>
                                <w:rFonts w:cs="Arial"/>
                                <w:color w:val="000000"/>
                                <w:sz w:val="16"/>
                                <w:szCs w:val="16"/>
                              </w:rPr>
                            </w:pPr>
                            <w:r>
                              <w:rPr>
                                <w:rFonts w:cs="Arial"/>
                                <w:color w:val="000000"/>
                                <w:sz w:val="16"/>
                                <w:szCs w:val="16"/>
                              </w:rPr>
                              <w:t>Ensure complaints co-ordinator informed of outcome</w:t>
                            </w:r>
                          </w:p>
                        </w:txbxContent>
                      </wps:txbx>
                      <wps:bodyPr rot="0" vert="horz" wrap="square" lIns="40986" tIns="20494" rIns="40986" bIns="20494"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6174E52" id="_s1037" o:spid="_x0000_s1029" style="position:absolute;margin-left:328.2pt;margin-top:9.75pt;width:247.75pt;height:4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" fillcolor="#bbe0e3">
                <v:textbox inset="1.1385mm,.56928mm,1.1385mm,.56928mm">
                  <w:txbxContent>
                    <w:p w14:paraId="09AB8FBE" w14:textId="15DFAE7F" w:rsidR="00CC132F" w:rsidRPr="003304C5" w:rsidRDefault="00CC132F">
                      <w:pPr>
                        <w:jc w:val="center"/>
                        <w:rPr>
                          <w:rFonts w:cs="Arial"/>
                          <w:color w:val="000000"/>
                          <w:sz w:val="16"/>
                          <w:szCs w:val="16"/>
                        </w:rPr>
                      </w:pPr>
                      <w:r w:rsidRPr="006C3B12">
                        <w:rPr>
                          <w:rFonts w:cs="Arial"/>
                          <w:b/>
                          <w:bCs/>
                          <w:color w:val="000000"/>
                          <w:sz w:val="16"/>
                          <w:szCs w:val="16"/>
                        </w:rPr>
                        <w:t>STAGE 2</w:t>
                      </w:r>
                      <w:r w:rsidRPr="00C902A4">
                        <w:rPr>
                          <w:rFonts w:cs="Arial"/>
                          <w:b/>
                          <w:bCs/>
                          <w:color w:val="000000"/>
                          <w:sz w:val="16"/>
                          <w:szCs w:val="16"/>
                        </w:rPr>
                        <w:t xml:space="preserve"> </w:t>
                      </w:r>
                      <w:r>
                        <w:rPr>
                          <w:rFonts w:cs="Arial"/>
                          <w:b/>
                          <w:bCs/>
                          <w:color w:val="000000"/>
                          <w:sz w:val="16"/>
                          <w:szCs w:val="16"/>
                        </w:rPr>
                        <w:t xml:space="preserve">- </w:t>
                      </w:r>
                      <w:r w:rsidRPr="00126561">
                        <w:rPr>
                          <w:rFonts w:cs="Arial"/>
                          <w:b/>
                          <w:bCs/>
                          <w:color w:val="000000"/>
                          <w:sz w:val="16"/>
                          <w:szCs w:val="16"/>
                        </w:rPr>
                        <w:t xml:space="preserve">Complaint heard by </w:t>
                      </w:r>
                      <w:r>
                        <w:rPr>
                          <w:rFonts w:cs="Arial"/>
                          <w:b/>
                          <w:bCs/>
                          <w:color w:val="000000"/>
                          <w:sz w:val="16"/>
                          <w:szCs w:val="16"/>
                        </w:rPr>
                        <w:t>H</w:t>
                      </w:r>
                      <w:r w:rsidRPr="00126561">
                        <w:rPr>
                          <w:rFonts w:cs="Arial"/>
                          <w:b/>
                          <w:bCs/>
                          <w:color w:val="000000"/>
                          <w:sz w:val="16"/>
                          <w:szCs w:val="16"/>
                        </w:rPr>
                        <w:t xml:space="preserve">eadteacher </w:t>
                      </w:r>
                    </w:p>
                    <w:p w14:paraId="15B63502" w14:textId="77777777" w:rsidR="00CC132F" w:rsidRDefault="00CC132F" w:rsidP="00CD29D2">
                      <w:pPr>
                        <w:widowControl/>
                        <w:numPr>
                          <w:ilvl w:val="0"/>
                          <w:numId w:val="9"/>
                        </w:numPr>
                        <w:tabs>
                          <w:tab w:val="clear" w:pos="720"/>
                          <w:tab w:val="num" w:pos="561"/>
                        </w:tabs>
                        <w:overflowPunct/>
                        <w:ind w:left="374" w:hanging="14"/>
                        <w:textAlignment w:val="auto"/>
                        <w:rPr>
                          <w:rFonts w:cs="Arial"/>
                          <w:color w:val="000000"/>
                          <w:sz w:val="16"/>
                          <w:szCs w:val="16"/>
                        </w:rPr>
                      </w:pPr>
                      <w:r>
                        <w:rPr>
                          <w:rFonts w:cs="Arial"/>
                          <w:color w:val="000000"/>
                          <w:sz w:val="16"/>
                          <w:szCs w:val="16"/>
                        </w:rPr>
                        <w:t>Acknowledge receipt of complaint</w:t>
                      </w:r>
                    </w:p>
                    <w:p w14:paraId="0A1C3E0F" w14:textId="77777777" w:rsidR="00CC132F" w:rsidRDefault="00CC132F" w:rsidP="00CD29D2">
                      <w:pPr>
                        <w:widowControl/>
                        <w:numPr>
                          <w:ilvl w:val="0"/>
                          <w:numId w:val="9"/>
                        </w:numPr>
                        <w:tabs>
                          <w:tab w:val="clear" w:pos="720"/>
                          <w:tab w:val="num" w:pos="561"/>
                        </w:tabs>
                        <w:overflowPunct/>
                        <w:ind w:left="374" w:firstLine="0"/>
                        <w:textAlignment w:val="auto"/>
                        <w:rPr>
                          <w:rFonts w:cs="Arial"/>
                          <w:color w:val="000000"/>
                          <w:sz w:val="16"/>
                          <w:szCs w:val="16"/>
                        </w:rPr>
                      </w:pPr>
                      <w:r>
                        <w:rPr>
                          <w:rFonts w:cs="Arial"/>
                          <w:color w:val="000000"/>
                          <w:sz w:val="16"/>
                          <w:szCs w:val="16"/>
                        </w:rPr>
                        <w:t>Write to complainant with outcome of investigation</w:t>
                      </w:r>
                    </w:p>
                    <w:p w14:paraId="78857EFE" w14:textId="77777777" w:rsidR="00CC132F" w:rsidRDefault="00CC132F" w:rsidP="00CD29D2">
                      <w:pPr>
                        <w:widowControl/>
                        <w:numPr>
                          <w:ilvl w:val="0"/>
                          <w:numId w:val="9"/>
                        </w:numPr>
                        <w:tabs>
                          <w:tab w:val="clear" w:pos="720"/>
                          <w:tab w:val="num" w:pos="561"/>
                        </w:tabs>
                        <w:overflowPunct/>
                        <w:ind w:left="374" w:hanging="14"/>
                        <w:textAlignment w:val="auto"/>
                        <w:rPr>
                          <w:rFonts w:cs="Arial"/>
                          <w:color w:val="000000"/>
                          <w:sz w:val="16"/>
                          <w:szCs w:val="16"/>
                        </w:rPr>
                      </w:pPr>
                      <w:r>
                        <w:rPr>
                          <w:rFonts w:cs="Arial"/>
                          <w:color w:val="000000"/>
                          <w:sz w:val="16"/>
                          <w:szCs w:val="16"/>
                        </w:rPr>
                        <w:t>Ensure complaints co-ordinator informed of outcome</w:t>
                      </w:r>
                    </w:p>
                  </w:txbxContent>
                </v:textbox>
              </v:roundrect>
            </w:pict>
          </mc:Fallback>
        </mc:AlternateContent>
      </w:r>
    </w:p>
    <w:p>
      <w:pPr>
        <w:rPr>
          <w:rFonts w:ascii="Calibri" w:hAnsi="Calibri" w:cs="Arial"/>
          <w:szCs w:val="22"/>
        </w:rPr>
      </w:pPr>
    </w:p>
    <w:p>
      <w:pPr>
        <w:rPr>
          <w:rFonts w:ascii="Calibri" w:hAnsi="Calibri" w:cs="Arial"/>
          <w:szCs w:val="22"/>
        </w:rPr>
      </w:pPr>
    </w:p>
    <w:p>
      <w:pPr>
        <w:rPr>
          <w:rFonts w:ascii="Calibri" w:hAnsi="Calibri" w:cs="Arial"/>
          <w:szCs w:val="22"/>
        </w:rPr>
      </w:pPr>
    </w:p>
    <w:p>
      <w:pPr>
        <w:rPr>
          <w:rFonts w:ascii="Calibri" w:hAnsi="Calibri" w:cs="Arial"/>
          <w:szCs w:val="22"/>
        </w:rPr>
      </w:pPr>
      <w:r>
        <w:rPr>
          <w:rFonts w:ascii="Calibri" w:hAnsi="Calibri" w:cs="Arial"/>
          <w:b/>
          <w:noProof/>
          <w:color w:val="000000"/>
          <w:szCs w:val="22"/>
          <w:lang w:eastAsia="en-GB"/>
        </w:rPr>
        <mc:AlternateContent>
          <mc:Choice Requires="wps">
            <w:drawing>
              <wp:anchor distT="0" distB="0" distL="114300" distR="114300" simplePos="0" relativeHeight="251658242" behindDoc="0" locked="0" layoutInCell="1" allowOverlap="1">
                <wp:simplePos x="0" y="0"/>
                <wp:positionH relativeFrom="column">
                  <wp:posOffset>4352925</wp:posOffset>
                </wp:positionH>
                <wp:positionV relativeFrom="paragraph">
                  <wp:posOffset>-920750</wp:posOffset>
                </wp:positionV>
                <wp:extent cx="422910" cy="2354580"/>
                <wp:effectExtent l="15240" t="20955" r="20955" b="22860"/>
                <wp:wrapNone/>
                <wp:docPr id="13" name="_s10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422910" cy="2354580"/>
                        </a:xfrm>
                        <a:prstGeom prst="bentConnector3">
                          <a:avLst>
                            <a:gd name="adj1" fmla="val 50000"/>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6DC7A7B" id="_s1030" o:spid="_x0000_s1026" type="#_x0000_t34" style="position:absolute;margin-left:342.75pt;margin-top:-72.5pt;width:33.3pt;height:185.4pt;rotation:-90;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" strokeweight="2.25pt"/>
            </w:pict>
          </mc:Fallback>
        </mc:AlternateContent>
      </w:r>
      <w:r>
        <w:rPr>
          <w:rFonts w:ascii="Calibri" w:hAnsi="Calibri" w:cs="Arial"/>
          <w:b/>
          <w:noProof/>
          <w:color w:val="000000"/>
          <w:szCs w:val="22"/>
          <w:lang w:eastAsia="en-GB"/>
        </w:rPr>
        <mc:AlternateContent>
          <mc:Choice Requires="wps">
            <w:drawing>
              <wp:anchor distT="0" distB="0" distL="114300" distR="114300" simplePos="0" relativeHeight="251658241" behindDoc="0" locked="0" layoutInCell="1" allowOverlap="1">
                <wp:simplePos x="0" y="0"/>
                <wp:positionH relativeFrom="column">
                  <wp:posOffset>6029325</wp:posOffset>
                </wp:positionH>
                <wp:positionV relativeFrom="paragraph">
                  <wp:posOffset>-242570</wp:posOffset>
                </wp:positionV>
                <wp:extent cx="422910" cy="997585"/>
                <wp:effectExtent l="17145" t="20955" r="23495" b="22860"/>
                <wp:wrapNone/>
                <wp:docPr id="11" name="_s10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422910" cy="997585"/>
                        </a:xfrm>
                        <a:prstGeom prst="bentConnector3">
                          <a:avLst>
                            <a:gd name="adj1" fmla="val 50000"/>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358CF0" id="_s1029" o:spid="_x0000_s1026" type="#_x0000_t34" style="position:absolute;margin-left:474.75pt;margin-top:-19.1pt;width:33.3pt;height:78.55pt;rotation:-90;flip:x;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" strokeweight="2.25pt"/>
            </w:pict>
          </mc:Fallback>
        </mc:AlternateContent>
      </w:r>
    </w:p>
    <w:p>
      <w:pPr>
        <w:rPr>
          <w:rFonts w:ascii="Calibri" w:hAnsi="Calibri" w:cs="Arial"/>
          <w:szCs w:val="22"/>
        </w:rPr>
      </w:pPr>
    </w:p>
    <w:p>
      <w:pPr>
        <w:rPr>
          <w:rFonts w:ascii="Calibri" w:hAnsi="Calibri" w:cs="Arial"/>
          <w:szCs w:val="22"/>
        </w:rPr>
      </w:pPr>
      <w:r>
        <w:rPr>
          <w:rFonts w:ascii="Calibri" w:hAnsi="Calibri" w:cs="Arial"/>
          <w:b/>
          <w:noProof/>
          <w:color w:val="000000"/>
          <w:szCs w:val="22"/>
          <w:lang w:eastAsia="en-GB"/>
        </w:rPr>
        <mc:AlternateContent>
          <mc:Choice Requires="wps">
            <w:drawing>
              <wp:anchor distT="0" distB="0" distL="114300" distR="114300" simplePos="0" relativeHeight="251658250" behindDoc="0" locked="0" layoutInCell="1" allowOverlap="1">
                <wp:simplePos x="0" y="0"/>
                <wp:positionH relativeFrom="column">
                  <wp:posOffset>2149929</wp:posOffset>
                </wp:positionH>
                <wp:positionV relativeFrom="paragraph">
                  <wp:posOffset>127181</wp:posOffset>
                </wp:positionV>
                <wp:extent cx="2478405" cy="364672"/>
                <wp:effectExtent l="0" t="0" r="17145" b="16510"/>
                <wp:wrapNone/>
                <wp:docPr id="10" name="_s10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8405" cy="364672"/>
                        </a:xfrm>
                        <a:prstGeom prst="roundRect">
                          <a:avLst>
                            <a:gd name="adj" fmla="val 16667"/>
                          </a:avLst>
                        </a:prstGeom>
                        <a:solidFill>
                          <a:srgbClr val="BBE0E3"/>
                        </a:solidFill>
                        <a:ln w="9525">
                          <a:solidFill>
                            <a:srgbClr val="000000"/>
                          </a:solidFill>
                          <a:round/>
                          <a:headEnd/>
                          <a:tailEnd/>
                        </a:ln>
                      </wps:spPr>
                      <wps:txbx>
                        <w:txbxContent>
                          <w:p>
                            <w:pPr>
                              <w:jc w:val="center"/>
                              <w:rPr>
                                <w:rFonts w:cs="Arial"/>
                                <w:color w:val="000000"/>
                                <w:sz w:val="16"/>
                                <w:szCs w:val="16"/>
                              </w:rPr>
                            </w:pPr>
                            <w:r>
                              <w:rPr>
                                <w:rFonts w:cs="Arial"/>
                                <w:color w:val="000000"/>
                                <w:sz w:val="16"/>
                                <w:szCs w:val="16"/>
                              </w:rPr>
                              <w:t>Issue resolved</w:t>
                            </w:r>
                          </w:p>
                          <w:p>
                            <w:pPr>
                              <w:jc w:val="center"/>
                              <w:rPr>
                                <w:rFonts w:cs="Arial"/>
                                <w:color w:val="000000"/>
                                <w:sz w:val="16"/>
                                <w:szCs w:val="16"/>
                              </w:rPr>
                            </w:pPr>
                            <w:r>
                              <w:rPr>
                                <w:rFonts w:cs="Arial"/>
                                <w:color w:val="000000"/>
                                <w:sz w:val="16"/>
                                <w:szCs w:val="16"/>
                              </w:rPr>
                              <w:t>No further action</w:t>
                            </w:r>
                          </w:p>
                        </w:txbxContent>
                      </wps:txbx>
                      <wps:bodyPr rot="0" vert="horz" wrap="square" lIns="54892" tIns="27446" rIns="54892" bIns="27446"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B8B758E" id="_s1038" o:spid="_x0000_s1030" style="position:absolute;margin-left:169.3pt;margin-top:10pt;width:195.15pt;height:28.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" fillcolor="#bbe0e3">
                <v:textbox inset="1.52478mm,.76239mm,1.52478mm,.76239mm">
                  <w:txbxContent>
                    <w:p w14:paraId="0C3DF1F8" w14:textId="77777777" w:rsidR="00CC132F" w:rsidRDefault="00CC132F">
                      <w:pPr>
                        <w:jc w:val="center"/>
                        <w:rPr>
                          <w:rFonts w:cs="Arial"/>
                          <w:color w:val="000000"/>
                          <w:sz w:val="16"/>
                          <w:szCs w:val="16"/>
                        </w:rPr>
                      </w:pPr>
                      <w:r>
                        <w:rPr>
                          <w:rFonts w:cs="Arial"/>
                          <w:color w:val="000000"/>
                          <w:sz w:val="16"/>
                          <w:szCs w:val="16"/>
                        </w:rPr>
                        <w:t>Issue resolved</w:t>
                      </w:r>
                    </w:p>
                    <w:p w14:paraId="3F78700A" w14:textId="77777777" w:rsidR="00CC132F" w:rsidRDefault="00CC132F">
                      <w:pPr>
                        <w:jc w:val="center"/>
                        <w:rPr>
                          <w:rFonts w:cs="Arial"/>
                          <w:color w:val="000000"/>
                          <w:sz w:val="16"/>
                          <w:szCs w:val="16"/>
                        </w:rPr>
                      </w:pPr>
                      <w:r>
                        <w:rPr>
                          <w:rFonts w:cs="Arial"/>
                          <w:color w:val="000000"/>
                          <w:sz w:val="16"/>
                          <w:szCs w:val="16"/>
                        </w:rPr>
                        <w:t>No further action</w:t>
                      </w:r>
                    </w:p>
                  </w:txbxContent>
                </v:textbox>
              </v:roundrect>
            </w:pict>
          </mc:Fallback>
        </mc:AlternateContent>
      </w:r>
      <w:r>
        <w:rPr>
          <w:rFonts w:ascii="Calibri" w:hAnsi="Calibri" w:cs="Arial"/>
          <w:b/>
          <w:noProof/>
          <w:color w:val="000000"/>
          <w:szCs w:val="22"/>
          <w:lang w:eastAsia="en-GB"/>
        </w:rPr>
        <mc:AlternateContent>
          <mc:Choice Requires="wps">
            <w:drawing>
              <wp:anchor distT="0" distB="0" distL="114300" distR="114300" simplePos="0" relativeHeight="251658251" behindDoc="0" locked="0" layoutInCell="1" allowOverlap="1">
                <wp:simplePos x="0" y="0"/>
                <wp:positionH relativeFrom="column">
                  <wp:posOffset>5167086</wp:posOffset>
                </wp:positionH>
                <wp:positionV relativeFrom="paragraph">
                  <wp:posOffset>127454</wp:posOffset>
                </wp:positionV>
                <wp:extent cx="3146425" cy="304527"/>
                <wp:effectExtent l="0" t="0" r="15875" b="19685"/>
                <wp:wrapNone/>
                <wp:docPr id="12" name="_s10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6425" cy="304527"/>
                        </a:xfrm>
                        <a:prstGeom prst="roundRect">
                          <a:avLst>
                            <a:gd name="adj" fmla="val 16667"/>
                          </a:avLst>
                        </a:prstGeom>
                        <a:solidFill>
                          <a:srgbClr val="BBE0E3"/>
                        </a:solidFill>
                        <a:ln w="9525">
                          <a:solidFill>
                            <a:srgbClr val="000000"/>
                          </a:solidFill>
                          <a:round/>
                          <a:headEnd/>
                          <a:tailEnd/>
                        </a:ln>
                      </wps:spPr>
                      <wps:txbx>
                        <w:txbxContent>
                          <w:p>
                            <w:pPr>
                              <w:jc w:val="center"/>
                              <w:rPr>
                                <w:rFonts w:cs="Arial"/>
                                <w:color w:val="000000"/>
                                <w:sz w:val="16"/>
                                <w:szCs w:val="16"/>
                              </w:rPr>
                            </w:pPr>
                            <w:r>
                              <w:rPr>
                                <w:rFonts w:cs="Arial"/>
                                <w:color w:val="000000"/>
                                <w:sz w:val="16"/>
                                <w:szCs w:val="16"/>
                              </w:rPr>
                              <w:t>Issue not resolved</w:t>
                            </w:r>
                          </w:p>
                        </w:txbxContent>
                      </wps:txbx>
                      <wps:bodyPr rot="0" vert="horz" wrap="square" lIns="66942" tIns="33471" rIns="66942" bIns="33471"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9055914" id="_s1039" o:spid="_x0000_s1031" style="position:absolute;margin-left:406.85pt;margin-top:10.05pt;width:247.75pt;height:24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" fillcolor="#bbe0e3">
                <v:textbox inset="1.8595mm,.92975mm,1.8595mm,.92975mm">
                  <w:txbxContent>
                    <w:p w14:paraId="3F01F92D" w14:textId="77777777" w:rsidR="00CC132F" w:rsidRDefault="00CC132F">
                      <w:pPr>
                        <w:jc w:val="center"/>
                        <w:rPr>
                          <w:rFonts w:cs="Arial"/>
                          <w:color w:val="000000"/>
                          <w:sz w:val="16"/>
                          <w:szCs w:val="16"/>
                        </w:rPr>
                      </w:pPr>
                      <w:r>
                        <w:rPr>
                          <w:rFonts w:cs="Arial"/>
                          <w:color w:val="000000"/>
                          <w:sz w:val="16"/>
                          <w:szCs w:val="16"/>
                        </w:rPr>
                        <w:t>Issue not resolved</w:t>
                      </w:r>
                    </w:p>
                  </w:txbxContent>
                </v:textbox>
              </v:roundrect>
            </w:pict>
          </mc:Fallback>
        </mc:AlternateContent>
      </w:r>
    </w:p>
    <w:p>
      <w:pPr>
        <w:rPr>
          <w:rFonts w:ascii="Calibri" w:hAnsi="Calibri" w:cs="Arial"/>
          <w:szCs w:val="22"/>
        </w:rPr>
      </w:pPr>
    </w:p>
    <w:p>
      <w:pPr>
        <w:rPr>
          <w:rFonts w:ascii="Calibri" w:hAnsi="Calibri" w:cs="Arial"/>
          <w:szCs w:val="22"/>
        </w:rPr>
      </w:pPr>
    </w:p>
    <w:p>
      <w:pPr>
        <w:rPr>
          <w:rFonts w:ascii="Calibri" w:hAnsi="Calibri" w:cs="Arial"/>
          <w:szCs w:val="22"/>
        </w:rPr>
      </w:pPr>
      <w:r>
        <w:rPr>
          <w:rFonts w:ascii="Calibri" w:hAnsi="Calibri" w:cs="Arial"/>
          <w:b/>
          <w:noProof/>
          <w:color w:val="000000"/>
          <w:szCs w:val="22"/>
          <w:lang w:eastAsia="en-GB"/>
        </w:rPr>
        <mc:AlternateContent>
          <mc:Choice Requires="wps">
            <w:drawing>
              <wp:anchor distT="0" distB="0" distL="114300" distR="114300" simplePos="0" relativeHeight="251658252" behindDoc="0" locked="0" layoutInCell="1" allowOverlap="1">
                <wp:simplePos x="0" y="0"/>
                <wp:positionH relativeFrom="column">
                  <wp:posOffset>5165271</wp:posOffset>
                </wp:positionH>
                <wp:positionV relativeFrom="paragraph">
                  <wp:posOffset>116749</wp:posOffset>
                </wp:positionV>
                <wp:extent cx="3146425" cy="735783"/>
                <wp:effectExtent l="0" t="0" r="15875" b="26670"/>
                <wp:wrapNone/>
                <wp:docPr id="8" name="_s10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6425" cy="735783"/>
                        </a:xfrm>
                        <a:prstGeom prst="roundRect">
                          <a:avLst>
                            <a:gd name="adj" fmla="val 16667"/>
                          </a:avLst>
                        </a:prstGeom>
                        <a:solidFill>
                          <a:srgbClr val="BBE0E3"/>
                        </a:solidFill>
                        <a:ln w="9525">
                          <a:solidFill>
                            <a:srgbClr val="000000"/>
                          </a:solidFill>
                          <a:round/>
                          <a:headEnd/>
                          <a:tailEnd/>
                        </a:ln>
                      </wps:spPr>
                      <wps:txbx>
                        <w:txbxContent>
                          <w:p>
                            <w:pPr>
                              <w:jc w:val="center"/>
                              <w:rPr>
                                <w:sz w:val="16"/>
                                <w:szCs w:val="16"/>
                              </w:rPr>
                            </w:pPr>
                            <w:r>
                              <w:rPr>
                                <w:rFonts w:cs="Arial"/>
                                <w:b/>
                                <w:bCs/>
                                <w:color w:val="000000"/>
                                <w:sz w:val="16"/>
                                <w:szCs w:val="16"/>
                              </w:rPr>
                              <w:t xml:space="preserve">STAGE 3 - </w:t>
                            </w:r>
                            <w:r>
                              <w:rPr>
                                <w:b/>
                                <w:bCs/>
                                <w:sz w:val="16"/>
                                <w:szCs w:val="16"/>
                              </w:rPr>
                              <w:t>Governors’ Complaints Appeal Panel Hearing Arranged</w:t>
                            </w:r>
                          </w:p>
                          <w:p>
                            <w:pPr>
                              <w:numPr>
                                <w:ilvl w:val="0"/>
                                <w:numId w:val="8"/>
                              </w:numPr>
                              <w:tabs>
                                <w:tab w:val="clear" w:pos="1440"/>
                                <w:tab w:val="num" w:pos="561"/>
                              </w:tabs>
                              <w:ind w:left="561" w:firstLine="0"/>
                              <w:rPr>
                                <w:sz w:val="16"/>
                                <w:szCs w:val="16"/>
                              </w:rPr>
                            </w:pPr>
                            <w:r>
                              <w:rPr>
                                <w:sz w:val="16"/>
                                <w:szCs w:val="16"/>
                              </w:rPr>
                              <w:t>Issue letter inviting complainant to hearing</w:t>
                            </w:r>
                          </w:p>
                          <w:p>
                            <w:pPr>
                              <w:numPr>
                                <w:ilvl w:val="0"/>
                                <w:numId w:val="8"/>
                              </w:numPr>
                              <w:tabs>
                                <w:tab w:val="clear" w:pos="1440"/>
                                <w:tab w:val="num" w:pos="561"/>
                              </w:tabs>
                              <w:ind w:left="561" w:firstLine="0"/>
                              <w:rPr>
                                <w:sz w:val="16"/>
                                <w:szCs w:val="16"/>
                              </w:rPr>
                            </w:pPr>
                            <w:r>
                              <w:rPr>
                                <w:sz w:val="16"/>
                                <w:szCs w:val="16"/>
                              </w:rPr>
                              <w:t>Issue letter confirming panel decision</w:t>
                            </w:r>
                          </w:p>
                          <w:p>
                            <w:pPr>
                              <w:numPr>
                                <w:ilvl w:val="0"/>
                                <w:numId w:val="8"/>
                              </w:numPr>
                              <w:tabs>
                                <w:tab w:val="clear" w:pos="1440"/>
                                <w:tab w:val="num" w:pos="561"/>
                              </w:tabs>
                              <w:ind w:left="561" w:firstLine="0"/>
                              <w:rPr>
                                <w:sz w:val="16"/>
                                <w:szCs w:val="16"/>
                              </w:rPr>
                            </w:pPr>
                            <w:r>
                              <w:rPr>
                                <w:sz w:val="16"/>
                                <w:szCs w:val="16"/>
                              </w:rPr>
                              <w:t>Ensure complaints co-ordinator informed of outcome</w:t>
                            </w:r>
                          </w:p>
                          <w:p>
                            <w:pPr>
                              <w:ind w:left="360"/>
                              <w:rPr>
                                <w:rFonts w:cs="Arial"/>
                                <w:color w:val="000000"/>
                                <w:sz w:val="16"/>
                                <w:szCs w:val="16"/>
                              </w:rPr>
                            </w:pPr>
                          </w:p>
                          <w:p>
                            <w:pPr>
                              <w:widowControl/>
                              <w:overflowPunct/>
                              <w:jc w:val="center"/>
                              <w:textAlignment w:val="auto"/>
                              <w:rPr>
                                <w:rFonts w:cs="Arial"/>
                                <w:color w:val="000000"/>
                                <w:sz w:val="16"/>
                                <w:szCs w:val="16"/>
                              </w:rPr>
                            </w:pPr>
                            <w:r>
                              <w:rPr>
                                <w:rFonts w:cs="Arial"/>
                                <w:color w:val="000000"/>
                                <w:sz w:val="16"/>
                                <w:szCs w:val="16"/>
                              </w:rPr>
                              <w:t xml:space="preserve"> </w:t>
                            </w:r>
                          </w:p>
                        </w:txbxContent>
                      </wps:txbx>
                      <wps:bodyPr rot="0" vert="horz" wrap="square" lIns="66942" tIns="33471" rIns="66942" bIns="33471"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3F6530F" id="_s1040" o:spid="_x0000_s1032" style="position:absolute;margin-left:406.7pt;margin-top:9.2pt;width:247.75pt;height:57.9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" fillcolor="#bbe0e3">
                <v:textbox inset="1.8595mm,.92975mm,1.8595mm,.92975mm">
                  <w:txbxContent>
                    <w:p w14:paraId="45E23F41" w14:textId="1E90B393" w:rsidR="00CC132F" w:rsidRDefault="00CC132F">
                      <w:pPr>
                        <w:jc w:val="center"/>
                        <w:rPr>
                          <w:sz w:val="16"/>
                          <w:szCs w:val="16"/>
                        </w:rPr>
                      </w:pPr>
                      <w:r w:rsidRPr="006C3B12">
                        <w:rPr>
                          <w:rFonts w:cs="Arial"/>
                          <w:b/>
                          <w:bCs/>
                          <w:color w:val="000000"/>
                          <w:sz w:val="16"/>
                          <w:szCs w:val="16"/>
                        </w:rPr>
                        <w:t>STAGE 3</w:t>
                      </w:r>
                      <w:r>
                        <w:rPr>
                          <w:rFonts w:cs="Arial"/>
                          <w:b/>
                          <w:bCs/>
                          <w:color w:val="000000"/>
                          <w:sz w:val="16"/>
                          <w:szCs w:val="16"/>
                        </w:rPr>
                        <w:t xml:space="preserve"> -</w:t>
                      </w:r>
                      <w:r w:rsidRPr="00C902A4">
                        <w:rPr>
                          <w:rFonts w:cs="Arial"/>
                          <w:b/>
                          <w:bCs/>
                          <w:color w:val="000000"/>
                          <w:sz w:val="16"/>
                          <w:szCs w:val="16"/>
                        </w:rPr>
                        <w:t xml:space="preserve"> </w:t>
                      </w:r>
                      <w:r w:rsidRPr="00126561">
                        <w:rPr>
                          <w:b/>
                          <w:bCs/>
                          <w:sz w:val="16"/>
                          <w:szCs w:val="16"/>
                        </w:rPr>
                        <w:t xml:space="preserve">Governors’ </w:t>
                      </w:r>
                      <w:r>
                        <w:rPr>
                          <w:b/>
                          <w:bCs/>
                          <w:sz w:val="16"/>
                          <w:szCs w:val="16"/>
                        </w:rPr>
                        <w:t>C</w:t>
                      </w:r>
                      <w:r w:rsidRPr="00126561">
                        <w:rPr>
                          <w:b/>
                          <w:bCs/>
                          <w:sz w:val="16"/>
                          <w:szCs w:val="16"/>
                        </w:rPr>
                        <w:t xml:space="preserve">omplaints </w:t>
                      </w:r>
                      <w:r>
                        <w:rPr>
                          <w:b/>
                          <w:bCs/>
                          <w:sz w:val="16"/>
                          <w:szCs w:val="16"/>
                        </w:rPr>
                        <w:t>A</w:t>
                      </w:r>
                      <w:r w:rsidRPr="00126561">
                        <w:rPr>
                          <w:b/>
                          <w:bCs/>
                          <w:sz w:val="16"/>
                          <w:szCs w:val="16"/>
                        </w:rPr>
                        <w:t xml:space="preserve">ppeal </w:t>
                      </w:r>
                      <w:r>
                        <w:rPr>
                          <w:b/>
                          <w:bCs/>
                          <w:sz w:val="16"/>
                          <w:szCs w:val="16"/>
                        </w:rPr>
                        <w:t>P</w:t>
                      </w:r>
                      <w:r w:rsidRPr="00126561">
                        <w:rPr>
                          <w:b/>
                          <w:bCs/>
                          <w:sz w:val="16"/>
                          <w:szCs w:val="16"/>
                        </w:rPr>
                        <w:t xml:space="preserve">anel </w:t>
                      </w:r>
                      <w:r>
                        <w:rPr>
                          <w:b/>
                          <w:bCs/>
                          <w:sz w:val="16"/>
                          <w:szCs w:val="16"/>
                        </w:rPr>
                        <w:t>Hearing</w:t>
                      </w:r>
                      <w:r w:rsidRPr="00126561">
                        <w:rPr>
                          <w:b/>
                          <w:bCs/>
                          <w:sz w:val="16"/>
                          <w:szCs w:val="16"/>
                        </w:rPr>
                        <w:t xml:space="preserve"> </w:t>
                      </w:r>
                      <w:r>
                        <w:rPr>
                          <w:b/>
                          <w:bCs/>
                          <w:sz w:val="16"/>
                          <w:szCs w:val="16"/>
                        </w:rPr>
                        <w:t>A</w:t>
                      </w:r>
                      <w:r w:rsidRPr="00126561">
                        <w:rPr>
                          <w:b/>
                          <w:bCs/>
                          <w:sz w:val="16"/>
                          <w:szCs w:val="16"/>
                        </w:rPr>
                        <w:t>rranged</w:t>
                      </w:r>
                    </w:p>
                    <w:p w14:paraId="6069B120" w14:textId="78277803" w:rsidR="00CC132F" w:rsidRDefault="00CC132F" w:rsidP="00C541B7">
                      <w:pPr>
                        <w:numPr>
                          <w:ilvl w:val="0"/>
                          <w:numId w:val="8"/>
                        </w:numPr>
                        <w:tabs>
                          <w:tab w:val="clear" w:pos="1440"/>
                          <w:tab w:val="num" w:pos="561"/>
                        </w:tabs>
                        <w:ind w:left="561" w:firstLine="0"/>
                        <w:rPr>
                          <w:sz w:val="16"/>
                          <w:szCs w:val="16"/>
                        </w:rPr>
                      </w:pPr>
                      <w:r w:rsidRPr="00126561">
                        <w:rPr>
                          <w:sz w:val="16"/>
                          <w:szCs w:val="16"/>
                        </w:rPr>
                        <w:t xml:space="preserve">Issue letter inviting complainant to </w:t>
                      </w:r>
                      <w:r>
                        <w:rPr>
                          <w:sz w:val="16"/>
                          <w:szCs w:val="16"/>
                        </w:rPr>
                        <w:t>hearing</w:t>
                      </w:r>
                    </w:p>
                    <w:p w14:paraId="0FD4021A" w14:textId="2075C094" w:rsidR="00CC132F" w:rsidRPr="00126561" w:rsidRDefault="00CC132F" w:rsidP="00C541B7">
                      <w:pPr>
                        <w:numPr>
                          <w:ilvl w:val="0"/>
                          <w:numId w:val="8"/>
                        </w:numPr>
                        <w:tabs>
                          <w:tab w:val="clear" w:pos="1440"/>
                          <w:tab w:val="num" w:pos="561"/>
                        </w:tabs>
                        <w:ind w:left="561" w:firstLine="0"/>
                        <w:rPr>
                          <w:sz w:val="16"/>
                          <w:szCs w:val="16"/>
                        </w:rPr>
                      </w:pPr>
                      <w:r w:rsidRPr="00126561">
                        <w:rPr>
                          <w:sz w:val="16"/>
                          <w:szCs w:val="16"/>
                        </w:rPr>
                        <w:t>Issue letter confirming panel decision</w:t>
                      </w:r>
                    </w:p>
                    <w:p w14:paraId="4A2C48C5" w14:textId="444B1792" w:rsidR="00CC132F" w:rsidRPr="00126561" w:rsidRDefault="00CC132F" w:rsidP="00126561">
                      <w:pPr>
                        <w:numPr>
                          <w:ilvl w:val="0"/>
                          <w:numId w:val="8"/>
                        </w:numPr>
                        <w:tabs>
                          <w:tab w:val="clear" w:pos="1440"/>
                          <w:tab w:val="num" w:pos="561"/>
                        </w:tabs>
                        <w:ind w:left="561" w:firstLine="0"/>
                        <w:rPr>
                          <w:sz w:val="16"/>
                          <w:szCs w:val="16"/>
                        </w:rPr>
                      </w:pPr>
                      <w:r w:rsidRPr="00126561">
                        <w:rPr>
                          <w:sz w:val="16"/>
                          <w:szCs w:val="16"/>
                        </w:rPr>
                        <w:t>Ensure complaints co-ordinator informed of outcome</w:t>
                      </w:r>
                    </w:p>
                    <w:p w14:paraId="1FF0817D" w14:textId="77777777" w:rsidR="00CC132F" w:rsidRDefault="00CC132F">
                      <w:pPr>
                        <w:ind w:left="360"/>
                        <w:rPr>
                          <w:rFonts w:cs="Arial"/>
                          <w:color w:val="000000"/>
                          <w:sz w:val="16"/>
                          <w:szCs w:val="16"/>
                        </w:rPr>
                      </w:pPr>
                    </w:p>
                    <w:p w14:paraId="68A45CAB" w14:textId="77777777" w:rsidR="00CC132F" w:rsidRDefault="00CC132F">
                      <w:pPr>
                        <w:widowControl/>
                        <w:overflowPunct/>
                        <w:jc w:val="center"/>
                        <w:textAlignment w:val="auto"/>
                        <w:rPr>
                          <w:rFonts w:cs="Arial"/>
                          <w:color w:val="000000"/>
                          <w:sz w:val="16"/>
                          <w:szCs w:val="16"/>
                        </w:rPr>
                      </w:pPr>
                      <w:r>
                        <w:rPr>
                          <w:rFonts w:cs="Arial"/>
                          <w:color w:val="000000"/>
                          <w:sz w:val="16"/>
                          <w:szCs w:val="16"/>
                        </w:rPr>
                        <w:t xml:space="preserve"> </w:t>
                      </w:r>
                    </w:p>
                  </w:txbxContent>
                </v:textbox>
              </v:roundrect>
            </w:pict>
          </mc:Fallback>
        </mc:AlternateContent>
      </w:r>
      <w:r>
        <w:rPr>
          <w:rFonts w:ascii="Calibri" w:hAnsi="Calibri" w:cs="Arial"/>
          <w:b/>
          <w:noProof/>
          <w:color w:val="000000"/>
          <w:szCs w:val="22"/>
          <w:lang w:eastAsia="en-GB"/>
        </w:rPr>
        <mc:AlternateContent>
          <mc:Choice Requires="wps">
            <w:drawing>
              <wp:anchor distT="0" distB="0" distL="114300" distR="114300" simplePos="0" relativeHeight="251658240" behindDoc="0" locked="0" layoutInCell="1" allowOverlap="1">
                <wp:simplePos x="0" y="0"/>
                <wp:positionH relativeFrom="column">
                  <wp:posOffset>6644005</wp:posOffset>
                </wp:positionH>
                <wp:positionV relativeFrom="paragraph">
                  <wp:posOffset>8527</wp:posOffset>
                </wp:positionV>
                <wp:extent cx="190500" cy="0"/>
                <wp:effectExtent l="19050" t="19050" r="19050" b="0"/>
                <wp:wrapNone/>
                <wp:docPr id="9" name="_s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9050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D9A81A1" id="_x0000_t32" coordsize="21600,21600" o:spt="32" o:oned="t" path="m,l21600,21600e" filled="f">
                <v:path arrowok="t" fillok="f" o:connecttype="none"/>
                <o:lock v:ext="edit" shapetype="t"/>
              </v:shapetype>
              <v:shape id="_s1028" o:spid="_x0000_s1026" type="#_x0000_t32" style="position:absolute;margin-left:523.15pt;margin-top:.65pt;width:15pt;height:0;rotation:-9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" strokeweight="2.25pt"/>
            </w:pict>
          </mc:Fallback>
        </mc:AlternateContent>
      </w:r>
    </w:p>
    <w:p>
      <w:pPr>
        <w:rPr>
          <w:rFonts w:ascii="Calibri" w:hAnsi="Calibri" w:cs="Arial"/>
          <w:szCs w:val="22"/>
        </w:rPr>
      </w:pPr>
    </w:p>
    <w:p>
      <w:pPr>
        <w:rPr>
          <w:rFonts w:ascii="Calibri" w:hAnsi="Calibri" w:cs="Arial"/>
          <w:szCs w:val="22"/>
        </w:rPr>
      </w:pPr>
      <w:r>
        <w:rPr>
          <w:rFonts w:ascii="Calibri" w:hAnsi="Calibri" w:cs="Arial"/>
          <w:noProof/>
          <w:szCs w:val="22"/>
          <w:lang w:eastAsia="en-GB"/>
        </w:rPr>
        <mc:AlternateContent>
          <mc:Choice Requires="wps">
            <w:drawing>
              <wp:anchor distT="0" distB="0" distL="114300" distR="114300" simplePos="0" relativeHeight="251658255" behindDoc="0" locked="0" layoutInCell="1" allowOverlap="1">
                <wp:simplePos x="0" y="0"/>
                <wp:positionH relativeFrom="column">
                  <wp:posOffset>2144486</wp:posOffset>
                </wp:positionH>
                <wp:positionV relativeFrom="paragraph">
                  <wp:posOffset>134983</wp:posOffset>
                </wp:positionV>
                <wp:extent cx="2493645" cy="353331"/>
                <wp:effectExtent l="0" t="0" r="20955" b="27940"/>
                <wp:wrapNone/>
                <wp:docPr id="7" name="_s10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3645" cy="353331"/>
                        </a:xfrm>
                        <a:prstGeom prst="roundRect">
                          <a:avLst>
                            <a:gd name="adj" fmla="val 16667"/>
                          </a:avLst>
                        </a:prstGeom>
                        <a:solidFill>
                          <a:srgbClr val="BBE0E3"/>
                        </a:solidFill>
                        <a:ln w="9525">
                          <a:solidFill>
                            <a:srgbClr val="000000"/>
                          </a:solidFill>
                          <a:round/>
                          <a:headEnd/>
                          <a:tailEnd/>
                        </a:ln>
                      </wps:spPr>
                      <wps:txbx>
                        <w:txbxContent>
                          <w:p>
                            <w:pPr>
                              <w:jc w:val="center"/>
                              <w:rPr>
                                <w:rFonts w:cs="Arial"/>
                                <w:color w:val="000000"/>
                                <w:sz w:val="16"/>
                                <w:szCs w:val="16"/>
                              </w:rPr>
                            </w:pPr>
                            <w:r>
                              <w:rPr>
                                <w:rFonts w:cs="Arial"/>
                                <w:color w:val="000000"/>
                                <w:sz w:val="16"/>
                                <w:szCs w:val="16"/>
                              </w:rPr>
                              <w:t>Issue resolved</w:t>
                            </w:r>
                          </w:p>
                          <w:p>
                            <w:pPr>
                              <w:jc w:val="center"/>
                              <w:rPr>
                                <w:rFonts w:cs="Arial"/>
                                <w:color w:val="000000"/>
                                <w:sz w:val="16"/>
                                <w:szCs w:val="16"/>
                              </w:rPr>
                            </w:pPr>
                            <w:r>
                              <w:rPr>
                                <w:rFonts w:cs="Arial"/>
                                <w:color w:val="000000"/>
                                <w:sz w:val="16"/>
                                <w:szCs w:val="16"/>
                              </w:rPr>
                              <w:t>No further action</w:t>
                            </w:r>
                          </w:p>
                        </w:txbxContent>
                      </wps:txbx>
                      <wps:bodyPr rot="0" vert="horz" wrap="square" lIns="54892" tIns="27446" rIns="54892" bIns="27446"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BDD4D8D" id="_x0000_s1033" style="position:absolute;margin-left:168.85pt;margin-top:10.65pt;width:196.35pt;height:27.8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" fillcolor="#bbe0e3">
                <v:textbox inset="1.52478mm,.76239mm,1.52478mm,.76239mm">
                  <w:txbxContent>
                    <w:p w14:paraId="55D4609D" w14:textId="77777777" w:rsidR="00CC132F" w:rsidRDefault="00CC132F" w:rsidP="0095492E">
                      <w:pPr>
                        <w:jc w:val="center"/>
                        <w:rPr>
                          <w:rFonts w:cs="Arial"/>
                          <w:color w:val="000000"/>
                          <w:sz w:val="16"/>
                          <w:szCs w:val="16"/>
                        </w:rPr>
                      </w:pPr>
                      <w:r>
                        <w:rPr>
                          <w:rFonts w:cs="Arial"/>
                          <w:color w:val="000000"/>
                          <w:sz w:val="16"/>
                          <w:szCs w:val="16"/>
                        </w:rPr>
                        <w:t>Issue resolved</w:t>
                      </w:r>
                    </w:p>
                    <w:p w14:paraId="4F8B3C74" w14:textId="77777777" w:rsidR="00CC132F" w:rsidRDefault="00CC132F" w:rsidP="0095492E">
                      <w:pPr>
                        <w:jc w:val="center"/>
                        <w:rPr>
                          <w:rFonts w:cs="Arial"/>
                          <w:color w:val="000000"/>
                          <w:sz w:val="16"/>
                          <w:szCs w:val="16"/>
                        </w:rPr>
                      </w:pPr>
                      <w:r>
                        <w:rPr>
                          <w:rFonts w:cs="Arial"/>
                          <w:color w:val="000000"/>
                          <w:sz w:val="16"/>
                          <w:szCs w:val="16"/>
                        </w:rPr>
                        <w:t>No further action</w:t>
                      </w:r>
                    </w:p>
                  </w:txbxContent>
                </v:textbox>
              </v:roundrect>
            </w:pict>
          </mc:Fallback>
        </mc:AlternateContent>
      </w:r>
    </w:p>
    <w:p>
      <w:pPr>
        <w:rPr>
          <w:rFonts w:ascii="Calibri" w:hAnsi="Calibri" w:cs="Arial"/>
          <w:szCs w:val="22"/>
        </w:rPr>
      </w:pPr>
      <w:r>
        <w:rPr>
          <w:rFonts w:ascii="Calibri" w:hAnsi="Calibri" w:cs="Arial"/>
          <w:noProof/>
          <w:szCs w:val="22"/>
          <w:lang w:eastAsia="en-GB"/>
        </w:rPr>
        <mc:AlternateContent>
          <mc:Choice Requires="wps">
            <w:drawing>
              <wp:anchor distT="0" distB="0" distL="114300" distR="114300" simplePos="0" relativeHeight="251658258" behindDoc="0" locked="0" layoutInCell="1" allowOverlap="1">
                <wp:simplePos x="0" y="0"/>
                <wp:positionH relativeFrom="column">
                  <wp:posOffset>4641215</wp:posOffset>
                </wp:positionH>
                <wp:positionV relativeFrom="paragraph">
                  <wp:posOffset>144145</wp:posOffset>
                </wp:positionV>
                <wp:extent cx="524510" cy="0"/>
                <wp:effectExtent l="21590" t="17145" r="15875" b="20955"/>
                <wp:wrapNone/>
                <wp:docPr id="6"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451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DA820BC" id="AutoShape 25" o:spid="_x0000_s1026" type="#_x0000_t32" style="position:absolute;margin-left:365.45pt;margin-top:11.35pt;width:41.3pt;height:0;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ouAEAAFYDAAAOAAAAZHJzL2Uyb0RvYy54bWysU8Fu2zAMvQ/YPwi6L46DZSu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" strokeweight="2.25pt"/>
            </w:pict>
          </mc:Fallback>
        </mc:AlternateContent>
      </w:r>
    </w:p>
    <w:p>
      <w:pPr>
        <w:rPr>
          <w:rFonts w:ascii="Calibri" w:hAnsi="Calibri" w:cs="Arial"/>
          <w:szCs w:val="22"/>
        </w:rPr>
      </w:pPr>
    </w:p>
    <w:p>
      <w:pPr>
        <w:rPr>
          <w:rFonts w:ascii="Calibri" w:hAnsi="Calibri" w:cs="Arial"/>
          <w:szCs w:val="22"/>
        </w:rPr>
      </w:pPr>
      <w:r>
        <w:rPr>
          <w:rFonts w:ascii="Calibri" w:hAnsi="Calibri" w:cs="Arial"/>
          <w:noProof/>
          <w:szCs w:val="22"/>
          <w:lang w:eastAsia="en-GB"/>
        </w:rPr>
        <mc:AlternateContent>
          <mc:Choice Requires="wps">
            <w:drawing>
              <wp:anchor distT="0" distB="0" distL="114300" distR="114300" simplePos="0" relativeHeight="251658256" behindDoc="0" locked="0" layoutInCell="1" allowOverlap="1">
                <wp:simplePos x="0" y="0"/>
                <wp:positionH relativeFrom="column">
                  <wp:posOffset>6661467</wp:posOffset>
                </wp:positionH>
                <wp:positionV relativeFrom="paragraph">
                  <wp:posOffset>91486</wp:posOffset>
                </wp:positionV>
                <wp:extent cx="180000" cy="0"/>
                <wp:effectExtent l="13653" t="24447" r="24447" b="5398"/>
                <wp:wrapNone/>
                <wp:docPr id="5" name="_s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8000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A8A097A" id="_s1028" o:spid="_x0000_s1026" type="#_x0000_t32" style="position:absolute;margin-left:524.5pt;margin-top:7.2pt;width:14.15pt;height:0;rotation:-90;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" strokeweight="2.25pt"/>
            </w:pict>
          </mc:Fallback>
        </mc:AlternateContent>
      </w:r>
    </w:p>
    <w:p>
      <w:pPr>
        <w:rPr>
          <w:rFonts w:ascii="Calibri" w:hAnsi="Calibri" w:cs="Arial"/>
          <w:szCs w:val="22"/>
        </w:rPr>
      </w:pPr>
      <w:r>
        <w:rPr>
          <w:rFonts w:ascii="Calibri" w:hAnsi="Calibri" w:cs="Arial"/>
          <w:noProof/>
          <w:szCs w:val="22"/>
          <w:lang w:eastAsia="en-GB"/>
        </w:rPr>
        <mc:AlternateContent>
          <mc:Choice Requires="wps">
            <w:drawing>
              <wp:anchor distT="0" distB="0" distL="114300" distR="114300" simplePos="0" relativeHeight="251658254" behindDoc="0" locked="0" layoutInCell="1" allowOverlap="1">
                <wp:simplePos x="0" y="0"/>
                <wp:positionH relativeFrom="column">
                  <wp:posOffset>5166995</wp:posOffset>
                </wp:positionH>
                <wp:positionV relativeFrom="paragraph">
                  <wp:posOffset>18687</wp:posOffset>
                </wp:positionV>
                <wp:extent cx="3146425" cy="293370"/>
                <wp:effectExtent l="0" t="0" r="15875" b="11430"/>
                <wp:wrapNone/>
                <wp:docPr id="4" name="_s10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6425" cy="293370"/>
                        </a:xfrm>
                        <a:prstGeom prst="roundRect">
                          <a:avLst>
                            <a:gd name="adj" fmla="val 16667"/>
                          </a:avLst>
                        </a:prstGeom>
                        <a:solidFill>
                          <a:srgbClr val="BBE0E3"/>
                        </a:solidFill>
                        <a:ln w="9525">
                          <a:solidFill>
                            <a:srgbClr val="000000"/>
                          </a:solidFill>
                          <a:round/>
                          <a:headEnd/>
                          <a:tailEnd/>
                        </a:ln>
                      </wps:spPr>
                      <wps:txbx>
                        <w:txbxContent>
                          <w:p>
                            <w:pPr>
                              <w:jc w:val="center"/>
                              <w:rPr>
                                <w:rFonts w:cs="Arial"/>
                                <w:color w:val="000000"/>
                                <w:sz w:val="16"/>
                                <w:szCs w:val="16"/>
                              </w:rPr>
                            </w:pPr>
                            <w:r>
                              <w:rPr>
                                <w:rFonts w:cs="Arial"/>
                                <w:color w:val="000000"/>
                                <w:sz w:val="16"/>
                                <w:szCs w:val="16"/>
                              </w:rPr>
                              <w:t>Issue not resolved</w:t>
                            </w:r>
                          </w:p>
                        </w:txbxContent>
                      </wps:txbx>
                      <wps:bodyPr rot="0" vert="horz" wrap="square" lIns="54892" tIns="27446" rIns="54892" bIns="27446"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87AC0EF" id="_x0000_s1034" style="position:absolute;margin-left:406.85pt;margin-top:1.45pt;width:247.75pt;height:23.1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" fillcolor="#bbe0e3">
                <v:textbox inset="1.52478mm,.76239mm,1.52478mm,.76239mm">
                  <w:txbxContent>
                    <w:p w14:paraId="75F57532" w14:textId="77777777" w:rsidR="00CC132F" w:rsidRDefault="00CC132F" w:rsidP="0095492E">
                      <w:pPr>
                        <w:jc w:val="center"/>
                        <w:rPr>
                          <w:rFonts w:cs="Arial"/>
                          <w:color w:val="000000"/>
                          <w:sz w:val="16"/>
                          <w:szCs w:val="16"/>
                        </w:rPr>
                      </w:pPr>
                      <w:r>
                        <w:rPr>
                          <w:rFonts w:cs="Arial"/>
                          <w:color w:val="000000"/>
                          <w:sz w:val="16"/>
                          <w:szCs w:val="16"/>
                        </w:rPr>
                        <w:t>Issue not resolved</w:t>
                      </w:r>
                    </w:p>
                  </w:txbxContent>
                </v:textbox>
              </v:roundrect>
            </w:pict>
          </mc:Fallback>
        </mc:AlternateContent>
      </w:r>
    </w:p>
    <w:p>
      <w:pPr>
        <w:rPr>
          <w:rFonts w:ascii="Calibri" w:hAnsi="Calibri" w:cs="Arial"/>
          <w:szCs w:val="22"/>
        </w:rPr>
      </w:pPr>
    </w:p>
    <w:p>
      <w:pPr>
        <w:rPr>
          <w:rFonts w:ascii="Calibri" w:hAnsi="Calibri" w:cs="Arial"/>
          <w:szCs w:val="22"/>
        </w:rPr>
      </w:pPr>
      <w:r>
        <w:rPr>
          <w:rFonts w:ascii="Calibri" w:hAnsi="Calibri" w:cs="Arial"/>
          <w:noProof/>
          <w:szCs w:val="22"/>
          <w:lang w:eastAsia="en-GB"/>
        </w:rPr>
        <mc:AlternateContent>
          <mc:Choice Requires="wps">
            <w:drawing>
              <wp:anchor distT="0" distB="0" distL="114300" distR="114300" simplePos="0" relativeHeight="251658253" behindDoc="0" locked="0" layoutInCell="1" allowOverlap="1">
                <wp:simplePos x="0" y="0"/>
                <wp:positionH relativeFrom="column">
                  <wp:posOffset>5166995</wp:posOffset>
                </wp:positionH>
                <wp:positionV relativeFrom="paragraph">
                  <wp:posOffset>165372</wp:posOffset>
                </wp:positionV>
                <wp:extent cx="3146425" cy="500380"/>
                <wp:effectExtent l="0" t="0" r="15875" b="13970"/>
                <wp:wrapNone/>
                <wp:docPr id="1" name="_s10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6425" cy="500380"/>
                        </a:xfrm>
                        <a:prstGeom prst="roundRect">
                          <a:avLst>
                            <a:gd name="adj" fmla="val 16667"/>
                          </a:avLst>
                        </a:prstGeom>
                        <a:solidFill>
                          <a:srgbClr val="BBE0E3"/>
                        </a:solidFill>
                        <a:ln w="9525">
                          <a:solidFill>
                            <a:srgbClr val="000000"/>
                          </a:solidFill>
                          <a:round/>
                          <a:headEnd/>
                          <a:tailEnd/>
                        </a:ln>
                      </wps:spPr>
                      <wps:txbx>
                        <w:txbxContent>
                          <w:p>
                            <w:pPr>
                              <w:pStyle w:val="ListParagraph"/>
                              <w:numPr>
                                <w:ilvl w:val="0"/>
                                <w:numId w:val="31"/>
                              </w:numPr>
                              <w:rPr>
                                <w:sz w:val="16"/>
                                <w:szCs w:val="16"/>
                              </w:rPr>
                            </w:pPr>
                            <w:r>
                              <w:rPr>
                                <w:sz w:val="16"/>
                                <w:szCs w:val="16"/>
                              </w:rPr>
                              <w:t>Complainant can take the matter to the Department for Education/Education &amp; Skills Funding Agency</w:t>
                            </w:r>
                          </w:p>
                          <w:p>
                            <w:pPr>
                              <w:ind w:left="360"/>
                              <w:rPr>
                                <w:rFonts w:cs="Arial"/>
                                <w:color w:val="000000"/>
                                <w:sz w:val="16"/>
                                <w:szCs w:val="16"/>
                              </w:rPr>
                            </w:pPr>
                          </w:p>
                          <w:p>
                            <w:pPr>
                              <w:widowControl/>
                              <w:overflowPunct/>
                              <w:jc w:val="center"/>
                              <w:textAlignment w:val="auto"/>
                              <w:rPr>
                                <w:rFonts w:cs="Arial"/>
                                <w:color w:val="000000"/>
                                <w:sz w:val="16"/>
                                <w:szCs w:val="16"/>
                              </w:rPr>
                            </w:pPr>
                            <w:r>
                              <w:rPr>
                                <w:rFonts w:cs="Arial"/>
                                <w:color w:val="000000"/>
                                <w:sz w:val="16"/>
                                <w:szCs w:val="16"/>
                              </w:rPr>
                              <w:t xml:space="preserve"> </w:t>
                            </w:r>
                          </w:p>
                        </w:txbxContent>
                      </wps:txbx>
                      <wps:bodyPr rot="0" vert="horz" wrap="square" lIns="66942" tIns="33471" rIns="66942" bIns="33471"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F6713F4" id="_x0000_s1035" style="position:absolute;margin-left:406.85pt;margin-top:13pt;width:247.75pt;height:39.4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" fillcolor="#bbe0e3">
                <v:textbox inset="1.8595mm,.92975mm,1.8595mm,.92975mm">
                  <w:txbxContent>
                    <w:p w14:paraId="0D9CF8C6" w14:textId="62BF47A0" w:rsidR="00CC132F" w:rsidRPr="00126561" w:rsidRDefault="00CC132F" w:rsidP="00126561">
                      <w:pPr>
                        <w:pStyle w:val="ListParagraph"/>
                        <w:numPr>
                          <w:ilvl w:val="0"/>
                          <w:numId w:val="31"/>
                        </w:numPr>
                        <w:rPr>
                          <w:sz w:val="16"/>
                          <w:szCs w:val="16"/>
                        </w:rPr>
                      </w:pPr>
                      <w:r w:rsidRPr="00126561">
                        <w:rPr>
                          <w:sz w:val="16"/>
                          <w:szCs w:val="16"/>
                        </w:rPr>
                        <w:t>Complainant can take the matter to the Department for Education/Education &amp; Skills Funding Agency</w:t>
                      </w:r>
                    </w:p>
                    <w:p w14:paraId="5A007EE6" w14:textId="77777777" w:rsidR="00CC132F" w:rsidRDefault="00CC132F" w:rsidP="0095492E">
                      <w:pPr>
                        <w:ind w:left="360"/>
                        <w:rPr>
                          <w:rFonts w:cs="Arial"/>
                          <w:color w:val="000000"/>
                          <w:sz w:val="16"/>
                          <w:szCs w:val="16"/>
                        </w:rPr>
                      </w:pPr>
                    </w:p>
                    <w:p w14:paraId="60111585" w14:textId="77777777" w:rsidR="00CC132F" w:rsidRDefault="00CC132F" w:rsidP="0095492E">
                      <w:pPr>
                        <w:widowControl/>
                        <w:overflowPunct/>
                        <w:jc w:val="center"/>
                        <w:textAlignment w:val="auto"/>
                        <w:rPr>
                          <w:rFonts w:cs="Arial"/>
                          <w:color w:val="000000"/>
                          <w:sz w:val="16"/>
                          <w:szCs w:val="16"/>
                        </w:rPr>
                      </w:pPr>
                      <w:r>
                        <w:rPr>
                          <w:rFonts w:cs="Arial"/>
                          <w:color w:val="000000"/>
                          <w:sz w:val="16"/>
                          <w:szCs w:val="16"/>
                        </w:rPr>
                        <w:t xml:space="preserve"> </w:t>
                      </w:r>
                    </w:p>
                  </w:txbxContent>
                </v:textbox>
              </v:roundrect>
            </w:pict>
          </mc:Fallback>
        </mc:AlternateContent>
      </w:r>
      <w:r>
        <w:rPr>
          <w:rFonts w:ascii="Calibri" w:hAnsi="Calibri" w:cs="Arial"/>
          <w:noProof/>
          <w:szCs w:val="22"/>
          <w:lang w:eastAsia="en-GB"/>
        </w:rPr>
        <mc:AlternateContent>
          <mc:Choice Requires="wps">
            <w:drawing>
              <wp:anchor distT="0" distB="0" distL="114300" distR="114300" simplePos="0" relativeHeight="251658257" behindDoc="0" locked="0" layoutInCell="1" allowOverlap="1">
                <wp:simplePos x="0" y="0"/>
                <wp:positionH relativeFrom="column">
                  <wp:posOffset>6668407</wp:posOffset>
                </wp:positionH>
                <wp:positionV relativeFrom="paragraph">
                  <wp:posOffset>58420</wp:posOffset>
                </wp:positionV>
                <wp:extent cx="180000" cy="635"/>
                <wp:effectExtent l="13335" t="5715" r="43180" b="5080"/>
                <wp:wrapNone/>
                <wp:docPr id="3" name="_s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80000" cy="635"/>
                        </a:xfrm>
                        <a:prstGeom prst="bentConnector3">
                          <a:avLst>
                            <a:gd name="adj1" fmla="val 50000"/>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215941" id="_s1028" o:spid="_x0000_s1026" type="#_x0000_t34" style="position:absolute;margin-left:525.05pt;margin-top:4.6pt;width:14.15pt;height:.05pt;rotation:-90;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" strokeweight="2.25pt"/>
            </w:pict>
          </mc:Fallback>
        </mc:AlternateContent>
      </w:r>
    </w:p>
    <w:p>
      <w:pPr>
        <w:rPr>
          <w:rFonts w:ascii="Calibri" w:hAnsi="Calibri" w:cs="Arial"/>
          <w:szCs w:val="22"/>
        </w:rPr>
      </w:pPr>
    </w:p>
    <w:p>
      <w:pPr>
        <w:jc w:val="right"/>
        <w:outlineLvl w:val="0"/>
        <w:rPr>
          <w:rFonts w:ascii="Calibri" w:hAnsi="Calibri" w:cs="Arial"/>
          <w:szCs w:val="22"/>
        </w:rPr>
      </w:pPr>
    </w:p>
    <w:sectPr>
      <w:pgSz w:w="16834" w:h="11909" w:orient="landscape" w:code="9"/>
      <w:pgMar w:top="851" w:right="1440" w:bottom="851" w:left="1440" w:header="709" w:footer="709" w:gutter="0"/>
      <w:cols w:space="708"/>
      <w:docGrid w:linePitch="25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jc w:val="center"/>
      <w:rPr>
        <w:rFonts w:ascii="Calibri" w:hAnsi="Calibri" w:cs="Calibri"/>
        <w:color w:val="808080"/>
        <w:sz w:val="18"/>
        <w:szCs w:val="18"/>
      </w:rPr>
    </w:pPr>
  </w:p>
  <w:p>
    <w:pPr>
      <w:pStyle w:val="Footer"/>
      <w:jc w:val="center"/>
      <w:rPr>
        <w:rFonts w:ascii="Calibri" w:hAnsi="Calibri" w:cs="Calibri"/>
        <w:color w:val="808080"/>
        <w:sz w:val="18"/>
        <w:szCs w:val="18"/>
      </w:rPr>
    </w:pPr>
    <w:r>
      <w:rPr>
        <w:rFonts w:ascii="Calibri" w:hAnsi="Calibri" w:cs="Calibri"/>
        <w:color w:val="808080"/>
        <w:sz w:val="18"/>
        <w:szCs w:val="18"/>
      </w:rPr>
      <w:t xml:space="preserve">Page </w:t>
    </w:r>
    <w:r>
      <w:rPr>
        <w:rFonts w:ascii="Calibri" w:hAnsi="Calibri" w:cs="Calibri"/>
        <w:color w:val="808080"/>
        <w:sz w:val="18"/>
        <w:szCs w:val="18"/>
      </w:rPr>
      <w:fldChar w:fldCharType="begin"/>
    </w:r>
    <w:r>
      <w:rPr>
        <w:rFonts w:ascii="Calibri" w:hAnsi="Calibri" w:cs="Calibri"/>
        <w:color w:val="808080"/>
        <w:sz w:val="18"/>
        <w:szCs w:val="18"/>
      </w:rPr>
      <w:instrText xml:space="preserve"> PAGE </w:instrText>
    </w:r>
    <w:r>
      <w:rPr>
        <w:rFonts w:ascii="Calibri" w:hAnsi="Calibri" w:cs="Calibri"/>
        <w:color w:val="808080"/>
        <w:sz w:val="18"/>
        <w:szCs w:val="18"/>
      </w:rPr>
      <w:fldChar w:fldCharType="separate"/>
    </w:r>
    <w:r>
      <w:rPr>
        <w:rFonts w:ascii="Calibri" w:hAnsi="Calibri" w:cs="Calibri"/>
        <w:noProof/>
        <w:color w:val="808080"/>
        <w:sz w:val="18"/>
        <w:szCs w:val="18"/>
      </w:rPr>
      <w:t>24</w:t>
    </w:r>
    <w:r>
      <w:rPr>
        <w:rFonts w:ascii="Calibri" w:hAnsi="Calibri" w:cs="Calibri"/>
        <w:color w:val="808080"/>
        <w:sz w:val="18"/>
        <w:szCs w:val="18"/>
      </w:rPr>
      <w:fldChar w:fldCharType="end"/>
    </w:r>
    <w:r>
      <w:rPr>
        <w:rFonts w:ascii="Calibri" w:hAnsi="Calibri" w:cs="Calibri"/>
        <w:color w:val="808080"/>
        <w:sz w:val="18"/>
        <w:szCs w:val="18"/>
      </w:rPr>
      <w:t xml:space="preserve"> of </w:t>
    </w:r>
    <w:r>
      <w:rPr>
        <w:rFonts w:ascii="Calibri" w:hAnsi="Calibri" w:cs="Calibri"/>
        <w:color w:val="808080"/>
        <w:sz w:val="18"/>
        <w:szCs w:val="18"/>
      </w:rPr>
      <w:fldChar w:fldCharType="begin"/>
    </w:r>
    <w:r>
      <w:rPr>
        <w:rFonts w:ascii="Calibri" w:hAnsi="Calibri" w:cs="Calibri"/>
        <w:color w:val="808080"/>
        <w:sz w:val="18"/>
        <w:szCs w:val="18"/>
      </w:rPr>
      <w:instrText xml:space="preserve"> NUMPAGES </w:instrText>
    </w:r>
    <w:r>
      <w:rPr>
        <w:rFonts w:ascii="Calibri" w:hAnsi="Calibri" w:cs="Calibri"/>
        <w:color w:val="808080"/>
        <w:sz w:val="18"/>
        <w:szCs w:val="18"/>
      </w:rPr>
      <w:fldChar w:fldCharType="separate"/>
    </w:r>
    <w:r>
      <w:rPr>
        <w:rFonts w:ascii="Calibri" w:hAnsi="Calibri" w:cs="Calibri"/>
        <w:noProof/>
        <w:color w:val="808080"/>
        <w:sz w:val="18"/>
        <w:szCs w:val="18"/>
      </w:rPr>
      <w:t>24</w:t>
    </w:r>
    <w:r>
      <w:rPr>
        <w:rFonts w:ascii="Calibri" w:hAnsi="Calibri" w:cs="Calibri"/>
        <w:color w:val="808080"/>
        <w:sz w:val="18"/>
        <w:szCs w:val="18"/>
      </w:rPr>
      <w:fldChar w:fldCharType="end"/>
    </w:r>
  </w:p>
  <w:p>
    <w:pPr>
      <w:pStyle w:val="Footer"/>
      <w:jc w:val="center"/>
      <w:rPr>
        <w:rFonts w:ascii="Calibri" w:hAnsi="Calibri" w:cs="Calibri"/>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jc w:val="center"/>
      <w:rPr>
        <w:rFonts w:ascii="Calibri" w:hAnsi="Calibri" w:cs="Calibri"/>
        <w:color w:val="808080"/>
        <w:sz w:val="18"/>
        <w:szCs w:val="18"/>
      </w:rPr>
    </w:pPr>
    <w:r>
      <w:rPr>
        <w:rFonts w:ascii="Calibri" w:hAnsi="Calibri" w:cs="Calibri"/>
        <w:color w:val="808080"/>
        <w:sz w:val="18"/>
        <w:szCs w:val="18"/>
      </w:rPr>
      <w:t xml:space="preserve">Page </w:t>
    </w:r>
    <w:r>
      <w:rPr>
        <w:rFonts w:ascii="Calibri" w:hAnsi="Calibri" w:cs="Calibri"/>
        <w:color w:val="808080"/>
        <w:sz w:val="18"/>
        <w:szCs w:val="18"/>
      </w:rPr>
      <w:fldChar w:fldCharType="begin"/>
    </w:r>
    <w:r>
      <w:rPr>
        <w:rFonts w:ascii="Calibri" w:hAnsi="Calibri" w:cs="Calibri"/>
        <w:color w:val="808080"/>
        <w:sz w:val="18"/>
        <w:szCs w:val="18"/>
      </w:rPr>
      <w:instrText xml:space="preserve"> PAGE </w:instrText>
    </w:r>
    <w:r>
      <w:rPr>
        <w:rFonts w:ascii="Calibri" w:hAnsi="Calibri" w:cs="Calibri"/>
        <w:color w:val="808080"/>
        <w:sz w:val="18"/>
        <w:szCs w:val="18"/>
      </w:rPr>
      <w:fldChar w:fldCharType="separate"/>
    </w:r>
    <w:r>
      <w:rPr>
        <w:rFonts w:ascii="Calibri" w:hAnsi="Calibri" w:cs="Calibri"/>
        <w:noProof/>
        <w:color w:val="808080"/>
        <w:sz w:val="18"/>
        <w:szCs w:val="18"/>
      </w:rPr>
      <w:t>4</w:t>
    </w:r>
    <w:r>
      <w:rPr>
        <w:rFonts w:ascii="Calibri" w:hAnsi="Calibri" w:cs="Calibri"/>
        <w:color w:val="808080"/>
        <w:sz w:val="18"/>
        <w:szCs w:val="18"/>
      </w:rPr>
      <w:fldChar w:fldCharType="end"/>
    </w:r>
    <w:r>
      <w:rPr>
        <w:rFonts w:ascii="Calibri" w:hAnsi="Calibri" w:cs="Calibri"/>
        <w:color w:val="808080"/>
        <w:sz w:val="18"/>
        <w:szCs w:val="18"/>
      </w:rPr>
      <w:t xml:space="preserve"> of </w:t>
    </w:r>
    <w:r>
      <w:rPr>
        <w:rFonts w:ascii="Calibri" w:hAnsi="Calibri" w:cs="Calibri"/>
        <w:color w:val="808080"/>
        <w:sz w:val="18"/>
        <w:szCs w:val="18"/>
      </w:rPr>
      <w:fldChar w:fldCharType="begin"/>
    </w:r>
    <w:r>
      <w:rPr>
        <w:rFonts w:ascii="Calibri" w:hAnsi="Calibri" w:cs="Calibri"/>
        <w:color w:val="808080"/>
        <w:sz w:val="18"/>
        <w:szCs w:val="18"/>
      </w:rPr>
      <w:instrText xml:space="preserve"> NUMPAGES </w:instrText>
    </w:r>
    <w:r>
      <w:rPr>
        <w:rFonts w:ascii="Calibri" w:hAnsi="Calibri" w:cs="Calibri"/>
        <w:color w:val="808080"/>
        <w:sz w:val="18"/>
        <w:szCs w:val="18"/>
      </w:rPr>
      <w:fldChar w:fldCharType="separate"/>
    </w:r>
    <w:r>
      <w:rPr>
        <w:rFonts w:ascii="Calibri" w:hAnsi="Calibri" w:cs="Calibri"/>
        <w:noProof/>
        <w:color w:val="808080"/>
        <w:sz w:val="18"/>
        <w:szCs w:val="18"/>
      </w:rPr>
      <w:t>24</w:t>
    </w:r>
    <w:r>
      <w:rPr>
        <w:rFonts w:ascii="Calibri" w:hAnsi="Calibri" w:cs="Calibri"/>
        <w:color w:val="808080"/>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type="continuationNotice" w:id="1">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76C"/>
    <w:multiLevelType w:val="hybridMultilevel"/>
    <w:tmpl w:val="FD8815B8"/>
    <w:lvl w:ilvl="0" w:tplc="08090001">
      <w:start w:val="1"/>
      <w:numFmt w:val="bullet"/>
      <w:lvlText w:val=""/>
      <w:lvlJc w:val="left"/>
      <w:pPr>
        <w:tabs>
          <w:tab w:val="num" w:pos="1080"/>
        </w:tabs>
        <w:ind w:left="1080" w:hanging="360"/>
      </w:pPr>
      <w:rPr>
        <w:rFonts w:ascii="Symbol" w:hAnsi="Symbol" w:hint="default"/>
      </w:rPr>
    </w:lvl>
    <w:lvl w:ilvl="1" w:tplc="6A9E9C62">
      <w:start w:val="5"/>
      <w:numFmt w:val="decimal"/>
      <w:lvlText w:val="%2."/>
      <w:lvlJc w:val="left"/>
      <w:pPr>
        <w:tabs>
          <w:tab w:val="num" w:pos="454"/>
        </w:tabs>
        <w:ind w:left="454" w:hanging="454"/>
      </w:pPr>
      <w:rPr>
        <w:rFonts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893263C"/>
    <w:multiLevelType w:val="hybridMultilevel"/>
    <w:tmpl w:val="FC76E68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AC77FD"/>
    <w:multiLevelType w:val="hybridMultilevel"/>
    <w:tmpl w:val="FC1C762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2185C3D"/>
    <w:multiLevelType w:val="hybridMultilevel"/>
    <w:tmpl w:val="818EC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6167A"/>
    <w:multiLevelType w:val="hybridMultilevel"/>
    <w:tmpl w:val="66A2B30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6A03770"/>
    <w:multiLevelType w:val="multilevel"/>
    <w:tmpl w:val="ED068B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C2F6D1A"/>
    <w:multiLevelType w:val="hybridMultilevel"/>
    <w:tmpl w:val="91B8E9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EF31DB"/>
    <w:multiLevelType w:val="multilevel"/>
    <w:tmpl w:val="DC58D0E2"/>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56312A1"/>
    <w:multiLevelType w:val="multilevel"/>
    <w:tmpl w:val="C6ECF5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2B0770F4"/>
    <w:multiLevelType w:val="hybridMultilevel"/>
    <w:tmpl w:val="6298B8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E942DFD"/>
    <w:multiLevelType w:val="hybridMultilevel"/>
    <w:tmpl w:val="01F430D4"/>
    <w:lvl w:ilvl="0" w:tplc="3736620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2452EAE"/>
    <w:multiLevelType w:val="multilevel"/>
    <w:tmpl w:val="0E005552"/>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3" w15:restartNumberingAfterBreak="0">
    <w:nsid w:val="32994E36"/>
    <w:multiLevelType w:val="hybridMultilevel"/>
    <w:tmpl w:val="58C018A0"/>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14" w15:restartNumberingAfterBreak="0">
    <w:nsid w:val="37D92C72"/>
    <w:multiLevelType w:val="hybridMultilevel"/>
    <w:tmpl w:val="29E45E5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8427365"/>
    <w:multiLevelType w:val="hybridMultilevel"/>
    <w:tmpl w:val="7CE4ABF8"/>
    <w:lvl w:ilvl="0" w:tplc="D8C0CD3E">
      <w:start w:val="1"/>
      <w:numFmt w:val="lowerLetter"/>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D05B7D"/>
    <w:multiLevelType w:val="hybridMultilevel"/>
    <w:tmpl w:val="04F0DF34"/>
    <w:lvl w:ilvl="0" w:tplc="14090001">
      <w:start w:val="1"/>
      <w:numFmt w:val="bullet"/>
      <w:lvlText w:val=""/>
      <w:lvlJc w:val="left"/>
      <w:pPr>
        <w:ind w:left="1101" w:hanging="360"/>
      </w:pPr>
      <w:rPr>
        <w:rFonts w:ascii="Symbol" w:hAnsi="Symbol" w:cs="Symbol" w:hint="default"/>
      </w:rPr>
    </w:lvl>
    <w:lvl w:ilvl="1" w:tplc="14090003" w:tentative="1">
      <w:start w:val="1"/>
      <w:numFmt w:val="bullet"/>
      <w:lvlText w:val="o"/>
      <w:lvlJc w:val="left"/>
      <w:pPr>
        <w:ind w:left="1821" w:hanging="360"/>
      </w:pPr>
      <w:rPr>
        <w:rFonts w:ascii="Courier New" w:hAnsi="Courier New" w:cs="Courier New" w:hint="default"/>
      </w:rPr>
    </w:lvl>
    <w:lvl w:ilvl="2" w:tplc="14090005" w:tentative="1">
      <w:start w:val="1"/>
      <w:numFmt w:val="bullet"/>
      <w:lvlText w:val=""/>
      <w:lvlJc w:val="left"/>
      <w:pPr>
        <w:ind w:left="2541" w:hanging="360"/>
      </w:pPr>
      <w:rPr>
        <w:rFonts w:ascii="Wingdings" w:hAnsi="Wingdings" w:cs="Wingdings" w:hint="default"/>
      </w:rPr>
    </w:lvl>
    <w:lvl w:ilvl="3" w:tplc="14090001" w:tentative="1">
      <w:start w:val="1"/>
      <w:numFmt w:val="bullet"/>
      <w:lvlText w:val=""/>
      <w:lvlJc w:val="left"/>
      <w:pPr>
        <w:ind w:left="3261" w:hanging="360"/>
      </w:pPr>
      <w:rPr>
        <w:rFonts w:ascii="Symbol" w:hAnsi="Symbol" w:cs="Symbol" w:hint="default"/>
      </w:rPr>
    </w:lvl>
    <w:lvl w:ilvl="4" w:tplc="14090003" w:tentative="1">
      <w:start w:val="1"/>
      <w:numFmt w:val="bullet"/>
      <w:lvlText w:val="o"/>
      <w:lvlJc w:val="left"/>
      <w:pPr>
        <w:ind w:left="3981" w:hanging="360"/>
      </w:pPr>
      <w:rPr>
        <w:rFonts w:ascii="Courier New" w:hAnsi="Courier New" w:cs="Courier New" w:hint="default"/>
      </w:rPr>
    </w:lvl>
    <w:lvl w:ilvl="5" w:tplc="14090005" w:tentative="1">
      <w:start w:val="1"/>
      <w:numFmt w:val="bullet"/>
      <w:lvlText w:val=""/>
      <w:lvlJc w:val="left"/>
      <w:pPr>
        <w:ind w:left="4701" w:hanging="360"/>
      </w:pPr>
      <w:rPr>
        <w:rFonts w:ascii="Wingdings" w:hAnsi="Wingdings" w:cs="Wingdings" w:hint="default"/>
      </w:rPr>
    </w:lvl>
    <w:lvl w:ilvl="6" w:tplc="14090001" w:tentative="1">
      <w:start w:val="1"/>
      <w:numFmt w:val="bullet"/>
      <w:lvlText w:val=""/>
      <w:lvlJc w:val="left"/>
      <w:pPr>
        <w:ind w:left="5421" w:hanging="360"/>
      </w:pPr>
      <w:rPr>
        <w:rFonts w:ascii="Symbol" w:hAnsi="Symbol" w:cs="Symbol" w:hint="default"/>
      </w:rPr>
    </w:lvl>
    <w:lvl w:ilvl="7" w:tplc="14090003" w:tentative="1">
      <w:start w:val="1"/>
      <w:numFmt w:val="bullet"/>
      <w:lvlText w:val="o"/>
      <w:lvlJc w:val="left"/>
      <w:pPr>
        <w:ind w:left="6141" w:hanging="360"/>
      </w:pPr>
      <w:rPr>
        <w:rFonts w:ascii="Courier New" w:hAnsi="Courier New" w:cs="Courier New" w:hint="default"/>
      </w:rPr>
    </w:lvl>
    <w:lvl w:ilvl="8" w:tplc="14090005" w:tentative="1">
      <w:start w:val="1"/>
      <w:numFmt w:val="bullet"/>
      <w:lvlText w:val=""/>
      <w:lvlJc w:val="left"/>
      <w:pPr>
        <w:ind w:left="6861" w:hanging="360"/>
      </w:pPr>
      <w:rPr>
        <w:rFonts w:ascii="Wingdings" w:hAnsi="Wingdings" w:cs="Wingdings" w:hint="default"/>
      </w:rPr>
    </w:lvl>
  </w:abstractNum>
  <w:abstractNum w:abstractNumId="17" w15:restartNumberingAfterBreak="0">
    <w:nsid w:val="3E336F6C"/>
    <w:multiLevelType w:val="hybridMultilevel"/>
    <w:tmpl w:val="9468E4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E672A90"/>
    <w:multiLevelType w:val="hybridMultilevel"/>
    <w:tmpl w:val="5DDC30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652E38"/>
    <w:multiLevelType w:val="hybridMultilevel"/>
    <w:tmpl w:val="9D847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D97F93"/>
    <w:multiLevelType w:val="hybridMultilevel"/>
    <w:tmpl w:val="F14CBA66"/>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800"/>
        </w:tabs>
        <w:ind w:left="1800" w:hanging="720"/>
      </w:pPr>
      <w:rPr>
        <w:rFonts w:hint="default"/>
      </w:rPr>
    </w:lvl>
    <w:lvl w:ilvl="2" w:tplc="FFFFFFFF">
      <w:start w:val="1"/>
      <w:numFmt w:val="lowerLetter"/>
      <w:lvlText w:val="(%3)"/>
      <w:lvlJc w:val="left"/>
      <w:pPr>
        <w:tabs>
          <w:tab w:val="num" w:pos="1468"/>
        </w:tabs>
        <w:ind w:left="1468"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2" w15:restartNumberingAfterBreak="0">
    <w:nsid w:val="47D868A3"/>
    <w:multiLevelType w:val="hybridMultilevel"/>
    <w:tmpl w:val="EF2E80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3" w15:restartNumberingAfterBreak="0">
    <w:nsid w:val="4F8907C4"/>
    <w:multiLevelType w:val="hybridMultilevel"/>
    <w:tmpl w:val="490A5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F262DD"/>
    <w:multiLevelType w:val="multilevel"/>
    <w:tmpl w:val="E4C8665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5A7B5DAC"/>
    <w:multiLevelType w:val="hybridMultilevel"/>
    <w:tmpl w:val="A9BACFB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ACD224F"/>
    <w:multiLevelType w:val="hybridMultilevel"/>
    <w:tmpl w:val="7ABAC3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F255DF0"/>
    <w:multiLevelType w:val="hybridMultilevel"/>
    <w:tmpl w:val="F1ACEEB2"/>
    <w:lvl w:ilvl="0" w:tplc="14090001">
      <w:start w:val="1"/>
      <w:numFmt w:val="bullet"/>
      <w:lvlText w:val=""/>
      <w:lvlJc w:val="left"/>
      <w:pPr>
        <w:ind w:left="720" w:hanging="360"/>
      </w:pPr>
      <w:rPr>
        <w:rFonts w:ascii="Symbol" w:hAnsi="Symbol" w:cs="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cs="Wingdings" w:hint="default"/>
      </w:rPr>
    </w:lvl>
    <w:lvl w:ilvl="3" w:tplc="14090001" w:tentative="1">
      <w:start w:val="1"/>
      <w:numFmt w:val="bullet"/>
      <w:lvlText w:val=""/>
      <w:lvlJc w:val="left"/>
      <w:pPr>
        <w:ind w:left="2880" w:hanging="360"/>
      </w:pPr>
      <w:rPr>
        <w:rFonts w:ascii="Symbol" w:hAnsi="Symbol" w:cs="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cs="Wingdings" w:hint="default"/>
      </w:rPr>
    </w:lvl>
    <w:lvl w:ilvl="6" w:tplc="14090001" w:tentative="1">
      <w:start w:val="1"/>
      <w:numFmt w:val="bullet"/>
      <w:lvlText w:val=""/>
      <w:lvlJc w:val="left"/>
      <w:pPr>
        <w:ind w:left="5040" w:hanging="360"/>
      </w:pPr>
      <w:rPr>
        <w:rFonts w:ascii="Symbol" w:hAnsi="Symbol" w:cs="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618E5839"/>
    <w:multiLevelType w:val="hybridMultilevel"/>
    <w:tmpl w:val="8974CD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9E94C2A"/>
    <w:multiLevelType w:val="hybridMultilevel"/>
    <w:tmpl w:val="AD3EDA14"/>
    <w:lvl w:ilvl="0" w:tplc="3AA2DFA2">
      <w:start w:val="1"/>
      <w:numFmt w:val="decimal"/>
      <w:lvlText w:val="%1."/>
      <w:lvlJc w:val="left"/>
      <w:pPr>
        <w:tabs>
          <w:tab w:val="num" w:pos="454"/>
        </w:tabs>
        <w:ind w:left="454" w:hanging="454"/>
      </w:pPr>
      <w:rPr>
        <w:rFonts w:hint="default"/>
      </w:rPr>
    </w:lvl>
    <w:lvl w:ilvl="1" w:tplc="B8426B84">
      <w:start w:val="1"/>
      <w:numFmt w:val="bullet"/>
      <w:lvlText w:val=""/>
      <w:lvlJc w:val="left"/>
      <w:pPr>
        <w:tabs>
          <w:tab w:val="num" w:pos="454"/>
        </w:tabs>
        <w:ind w:left="454" w:hanging="454"/>
      </w:pPr>
      <w:rPr>
        <w:rFonts w:ascii="Symbol" w:hAnsi="Symbol" w:hint="default"/>
        <w:color w:val="auto"/>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721679DF"/>
    <w:multiLevelType w:val="hybridMultilevel"/>
    <w:tmpl w:val="614AD658"/>
    <w:lvl w:ilvl="0" w:tplc="5F0CBFDA">
      <w:start w:val="21"/>
      <w:numFmt w:val="bullet"/>
      <w:lvlText w:val=""/>
      <w:lvlJc w:val="left"/>
      <w:pPr>
        <w:tabs>
          <w:tab w:val="num" w:pos="908"/>
        </w:tabs>
        <w:ind w:left="908" w:hanging="454"/>
      </w:pPr>
      <w:rPr>
        <w:rFonts w:ascii="Symbol" w:hAnsi="Symbol" w:hint="default"/>
        <w:color w:val="auto"/>
      </w:rPr>
    </w:lvl>
    <w:lvl w:ilvl="1" w:tplc="08090003">
      <w:start w:val="1"/>
      <w:numFmt w:val="bullet"/>
      <w:lvlText w:val="o"/>
      <w:lvlJc w:val="left"/>
      <w:pPr>
        <w:tabs>
          <w:tab w:val="num" w:pos="1894"/>
        </w:tabs>
        <w:ind w:left="1894" w:hanging="360"/>
      </w:pPr>
      <w:rPr>
        <w:rFonts w:ascii="Courier New" w:hAnsi="Courier New" w:cs="Courier New" w:hint="default"/>
      </w:rPr>
    </w:lvl>
    <w:lvl w:ilvl="2" w:tplc="08090005" w:tentative="1">
      <w:start w:val="1"/>
      <w:numFmt w:val="bullet"/>
      <w:lvlText w:val=""/>
      <w:lvlJc w:val="left"/>
      <w:pPr>
        <w:tabs>
          <w:tab w:val="num" w:pos="2614"/>
        </w:tabs>
        <w:ind w:left="2614" w:hanging="360"/>
      </w:pPr>
      <w:rPr>
        <w:rFonts w:ascii="Wingdings" w:hAnsi="Wingdings" w:hint="default"/>
      </w:rPr>
    </w:lvl>
    <w:lvl w:ilvl="3" w:tplc="08090001" w:tentative="1">
      <w:start w:val="1"/>
      <w:numFmt w:val="bullet"/>
      <w:lvlText w:val=""/>
      <w:lvlJc w:val="left"/>
      <w:pPr>
        <w:tabs>
          <w:tab w:val="num" w:pos="3334"/>
        </w:tabs>
        <w:ind w:left="3334" w:hanging="360"/>
      </w:pPr>
      <w:rPr>
        <w:rFonts w:ascii="Symbol" w:hAnsi="Symbol" w:hint="default"/>
      </w:rPr>
    </w:lvl>
    <w:lvl w:ilvl="4" w:tplc="08090003" w:tentative="1">
      <w:start w:val="1"/>
      <w:numFmt w:val="bullet"/>
      <w:lvlText w:val="o"/>
      <w:lvlJc w:val="left"/>
      <w:pPr>
        <w:tabs>
          <w:tab w:val="num" w:pos="4054"/>
        </w:tabs>
        <w:ind w:left="4054" w:hanging="360"/>
      </w:pPr>
      <w:rPr>
        <w:rFonts w:ascii="Courier New" w:hAnsi="Courier New" w:cs="Courier New" w:hint="default"/>
      </w:rPr>
    </w:lvl>
    <w:lvl w:ilvl="5" w:tplc="08090005" w:tentative="1">
      <w:start w:val="1"/>
      <w:numFmt w:val="bullet"/>
      <w:lvlText w:val=""/>
      <w:lvlJc w:val="left"/>
      <w:pPr>
        <w:tabs>
          <w:tab w:val="num" w:pos="4774"/>
        </w:tabs>
        <w:ind w:left="4774" w:hanging="360"/>
      </w:pPr>
      <w:rPr>
        <w:rFonts w:ascii="Wingdings" w:hAnsi="Wingdings" w:hint="default"/>
      </w:rPr>
    </w:lvl>
    <w:lvl w:ilvl="6" w:tplc="08090001" w:tentative="1">
      <w:start w:val="1"/>
      <w:numFmt w:val="bullet"/>
      <w:lvlText w:val=""/>
      <w:lvlJc w:val="left"/>
      <w:pPr>
        <w:tabs>
          <w:tab w:val="num" w:pos="5494"/>
        </w:tabs>
        <w:ind w:left="5494" w:hanging="360"/>
      </w:pPr>
      <w:rPr>
        <w:rFonts w:ascii="Symbol" w:hAnsi="Symbol" w:hint="default"/>
      </w:rPr>
    </w:lvl>
    <w:lvl w:ilvl="7" w:tplc="08090003" w:tentative="1">
      <w:start w:val="1"/>
      <w:numFmt w:val="bullet"/>
      <w:lvlText w:val="o"/>
      <w:lvlJc w:val="left"/>
      <w:pPr>
        <w:tabs>
          <w:tab w:val="num" w:pos="6214"/>
        </w:tabs>
        <w:ind w:left="6214" w:hanging="360"/>
      </w:pPr>
      <w:rPr>
        <w:rFonts w:ascii="Courier New" w:hAnsi="Courier New" w:cs="Courier New" w:hint="default"/>
      </w:rPr>
    </w:lvl>
    <w:lvl w:ilvl="8" w:tplc="08090005" w:tentative="1">
      <w:start w:val="1"/>
      <w:numFmt w:val="bullet"/>
      <w:lvlText w:val=""/>
      <w:lvlJc w:val="left"/>
      <w:pPr>
        <w:tabs>
          <w:tab w:val="num" w:pos="6934"/>
        </w:tabs>
        <w:ind w:left="6934" w:hanging="360"/>
      </w:pPr>
      <w:rPr>
        <w:rFonts w:ascii="Wingdings" w:hAnsi="Wingdings" w:hint="default"/>
      </w:rPr>
    </w:lvl>
  </w:abstractNum>
  <w:abstractNum w:abstractNumId="31" w15:restartNumberingAfterBreak="0">
    <w:nsid w:val="77362486"/>
    <w:multiLevelType w:val="multilevel"/>
    <w:tmpl w:val="B8587686"/>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21"/>
  </w:num>
  <w:num w:numId="2">
    <w:abstractNumId w:val="9"/>
  </w:num>
  <w:num w:numId="3">
    <w:abstractNumId w:val="20"/>
  </w:num>
  <w:num w:numId="4">
    <w:abstractNumId w:val="25"/>
  </w:num>
  <w:num w:numId="5">
    <w:abstractNumId w:val="2"/>
  </w:num>
  <w:num w:numId="6">
    <w:abstractNumId w:val="1"/>
  </w:num>
  <w:num w:numId="7">
    <w:abstractNumId w:val="0"/>
  </w:num>
  <w:num w:numId="8">
    <w:abstractNumId w:val="4"/>
  </w:num>
  <w:num w:numId="9">
    <w:abstractNumId w:val="18"/>
  </w:num>
  <w:num w:numId="10">
    <w:abstractNumId w:val="6"/>
  </w:num>
  <w:num w:numId="11">
    <w:abstractNumId w:val="29"/>
  </w:num>
  <w:num w:numId="12">
    <w:abstractNumId w:val="30"/>
  </w:num>
  <w:num w:numId="13">
    <w:abstractNumId w:val="3"/>
  </w:num>
  <w:num w:numId="14">
    <w:abstractNumId w:val="28"/>
  </w:num>
  <w:num w:numId="15">
    <w:abstractNumId w:val="26"/>
  </w:num>
  <w:num w:numId="16">
    <w:abstractNumId w:val="14"/>
  </w:num>
  <w:num w:numId="17">
    <w:abstractNumId w:val="10"/>
  </w:num>
  <w:num w:numId="18">
    <w:abstractNumId w:val="15"/>
  </w:num>
  <w:num w:numId="19">
    <w:abstractNumId w:val="7"/>
  </w:num>
  <w:num w:numId="20">
    <w:abstractNumId w:val="31"/>
  </w:num>
  <w:num w:numId="21">
    <w:abstractNumId w:val="5"/>
  </w:num>
  <w:num w:numId="22">
    <w:abstractNumId w:val="8"/>
  </w:num>
  <w:num w:numId="23">
    <w:abstractNumId w:val="17"/>
  </w:num>
  <w:num w:numId="24">
    <w:abstractNumId w:val="13"/>
  </w:num>
  <w:num w:numId="25">
    <w:abstractNumId w:val="24"/>
  </w:num>
  <w:num w:numId="26">
    <w:abstractNumId w:val="11"/>
  </w:num>
  <w:num w:numId="27">
    <w:abstractNumId w:val="23"/>
  </w:num>
  <w:num w:numId="28">
    <w:abstractNumId w:val="19"/>
  </w:num>
  <w:num w:numId="29">
    <w:abstractNumId w:val="22"/>
  </w:num>
  <w:num w:numId="30">
    <w:abstractNumId w:val="27"/>
  </w:num>
  <w:num w:numId="31">
    <w:abstractNumId w:val="16"/>
  </w:num>
  <w:num w:numId="32">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7758B57D-3E9C-47A8-A14B-E31362554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NZ" w:eastAsia="en-N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overflowPunct w:val="0"/>
      <w:autoSpaceDE w:val="0"/>
      <w:autoSpaceDN w:val="0"/>
      <w:adjustRightInd w:val="0"/>
      <w:textAlignment w:val="baseline"/>
    </w:pPr>
    <w:rPr>
      <w:rFonts w:ascii="Arial" w:hAnsi="Arial"/>
      <w:sz w:val="22"/>
      <w:lang w:val="en-GB" w:eastAsia="en-US"/>
    </w:rPr>
  </w:style>
  <w:style w:type="paragraph" w:styleId="Heading1">
    <w:name w:val="heading 1"/>
    <w:aliases w:val="Numbered - 1"/>
    <w:basedOn w:val="Normal"/>
    <w:next w:val="Normal"/>
    <w:qFormat/>
    <w:pPr>
      <w:keepNext/>
      <w:keepLines/>
      <w:spacing w:before="240" w:after="240"/>
      <w:outlineLvl w:val="0"/>
    </w:pPr>
    <w:rPr>
      <w:b/>
      <w:kern w:val="28"/>
    </w:rPr>
  </w:style>
  <w:style w:type="paragraph" w:styleId="Heading2">
    <w:name w:val="heading 2"/>
    <w:aliases w:val="Numbered - 2"/>
    <w:basedOn w:val="Heading1"/>
    <w:next w:val="Normal"/>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tyle>
  <w:style w:type="paragraph" w:styleId="BodyTextIndent">
    <w:name w:val="Body Text Indent"/>
    <w:basedOn w:val="Normal"/>
    <w:pPr>
      <w:ind w:left="288"/>
    </w:pPr>
  </w:style>
  <w:style w:type="paragraph" w:customStyle="1" w:styleId="DfESBullets">
    <w:name w:val="DfESBullets"/>
    <w:basedOn w:val="Normal"/>
    <w:pPr>
      <w:numPr>
        <w:numId w:val="1"/>
      </w:numPr>
      <w:spacing w:after="240"/>
    </w:pPr>
  </w:style>
  <w:style w:type="paragraph" w:customStyle="1" w:styleId="DfESOutNumbered">
    <w:name w:val="DfESOutNumbered"/>
    <w:basedOn w:val="Normal"/>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uiPriority w:val="99"/>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character" w:styleId="Hyperlink">
    <w:name w:val="Hyperlink"/>
    <w:rPr>
      <w:color w:val="0000FF"/>
      <w:u w:val="single"/>
    </w:rPr>
  </w:style>
  <w:style w:type="paragraph" w:styleId="BodyText2">
    <w:name w:val="Body Text 2"/>
    <w:basedOn w:val="Normal"/>
    <w:rPr>
      <w:b/>
      <w:bCs/>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paragraph" w:styleId="BodyText3">
    <w:name w:val="Body Text 3"/>
    <w:basedOn w:val="Normal"/>
    <w:rPr>
      <w:sz w:val="24"/>
    </w:rPr>
  </w:style>
  <w:style w:type="paragraph" w:styleId="BalloonText">
    <w:name w:val="Balloon Text"/>
    <w:basedOn w:val="Normal"/>
    <w:semiHidden/>
    <w:rPr>
      <w:rFonts w:ascii="Tahoma" w:hAnsi="Tahoma" w:cs="Tahoma"/>
      <w:sz w:val="16"/>
      <w:szCs w:val="16"/>
    </w:rPr>
  </w:style>
  <w:style w:type="table" w:styleId="TableGrid">
    <w:name w:val="Table Grid"/>
    <w:basedOn w:val="TableNormal"/>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Pr>
      <w:rFonts w:ascii="Arial" w:hAnsi="Arial"/>
      <w:sz w:val="22"/>
      <w:lang w:eastAsia="en-US"/>
    </w:rPr>
  </w:style>
  <w:style w:type="paragraph" w:styleId="ListParagraph">
    <w:name w:val="List Paragraph"/>
    <w:basedOn w:val="Normal"/>
    <w:qFormat/>
    <w:pPr>
      <w:ind w:left="720"/>
    </w:pPr>
  </w:style>
  <w:style w:type="character" w:styleId="FollowedHyperlink">
    <w:name w:val="FollowedHyperlink"/>
    <w:rPr>
      <w:color w:val="800080"/>
      <w:u w:val="single"/>
    </w:rPr>
  </w:style>
  <w:style w:type="paragraph" w:customStyle="1" w:styleId="Default">
    <w:name w:val="Default"/>
    <w:pPr>
      <w:autoSpaceDE w:val="0"/>
      <w:autoSpaceDN w:val="0"/>
      <w:adjustRightInd w:val="0"/>
    </w:pPr>
    <w:rPr>
      <w:rFonts w:ascii="Symbol" w:hAnsi="Symbol" w:cs="Symbol"/>
      <w:color w:val="000000"/>
      <w:sz w:val="24"/>
      <w:szCs w:val="24"/>
      <w:lang w:val="en-GB" w:eastAsia="en-GB"/>
    </w:rPr>
  </w:style>
  <w:style w:type="paragraph" w:styleId="NormalWeb">
    <w:name w:val="Normal (Web)"/>
    <w:basedOn w:val="Normal"/>
    <w:uiPriority w:val="99"/>
    <w:pPr>
      <w:widowControl/>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rPr>
  </w:style>
  <w:style w:type="numbering" w:customStyle="1" w:styleId="LFO4">
    <w:name w:val="LFO4"/>
    <w:pPr>
      <w:numPr>
        <w:numId w:val="19"/>
      </w:numPr>
    </w:pPr>
  </w:style>
  <w:style w:type="paragraph" w:customStyle="1" w:styleId="legclearfix">
    <w:name w:val="legclearfix"/>
    <w:basedOn w:val="Normal"/>
    <w:pPr>
      <w:widowControl/>
      <w:overflowPunct/>
      <w:autoSpaceDE/>
      <w:autoSpaceDN/>
      <w:adjustRightInd/>
      <w:spacing w:before="100" w:beforeAutospacing="1" w:after="100" w:afterAutospacing="1"/>
      <w:textAlignment w:val="auto"/>
    </w:pPr>
    <w:rPr>
      <w:rFonts w:ascii="Times New Roman" w:hAnsi="Times New Roman"/>
      <w:sz w:val="24"/>
      <w:szCs w:val="24"/>
      <w:lang w:eastAsia="en-GB"/>
    </w:rPr>
  </w:style>
  <w:style w:type="character" w:customStyle="1" w:styleId="legds">
    <w:name w:val="legds"/>
  </w:style>
  <w:style w:type="character" w:customStyle="1" w:styleId="UnresolvedMention">
    <w:name w:val="Unresolved Mention"/>
    <w:uiPriority w:val="99"/>
    <w:semiHidden/>
    <w:unhideWhenUsed/>
    <w:rPr>
      <w:color w:val="605E5C"/>
      <w:shd w:val="clear" w:color="auto" w:fill="E1DFDD"/>
    </w:rPr>
  </w:style>
  <w:style w:type="character" w:customStyle="1" w:styleId="BodyTextChar">
    <w:name w:val="Body Text Char"/>
    <w:basedOn w:val="DefaultParagraphFont"/>
    <w:link w:val="BodyText"/>
    <w:rPr>
      <w:rFonts w:ascii="Arial" w:hAnsi="Arial"/>
      <w:sz w:val="22"/>
      <w:lang w:val="en-GB" w:eastAsia="en-US"/>
    </w:rPr>
  </w:style>
  <w:style w:type="character" w:customStyle="1" w:styleId="HeaderChar">
    <w:name w:val="Header Char"/>
    <w:basedOn w:val="DefaultParagraphFont"/>
    <w:link w:val="Header"/>
    <w:uiPriority w:val="99"/>
    <w:rPr>
      <w:rFonts w:ascii="Arial" w:hAnsi="Arial"/>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524955">
      <w:bodyDiv w:val="1"/>
      <w:marLeft w:val="0"/>
      <w:marRight w:val="0"/>
      <w:marTop w:val="0"/>
      <w:marBottom w:val="0"/>
      <w:divBdr>
        <w:top w:val="none" w:sz="0" w:space="0" w:color="auto"/>
        <w:left w:val="none" w:sz="0" w:space="0" w:color="auto"/>
        <w:bottom w:val="none" w:sz="0" w:space="0" w:color="auto"/>
        <w:right w:val="none" w:sz="0" w:space="0" w:color="auto"/>
      </w:divBdr>
    </w:div>
    <w:div w:id="230628183">
      <w:bodyDiv w:val="1"/>
      <w:marLeft w:val="0"/>
      <w:marRight w:val="0"/>
      <w:marTop w:val="0"/>
      <w:marBottom w:val="0"/>
      <w:divBdr>
        <w:top w:val="none" w:sz="0" w:space="0" w:color="auto"/>
        <w:left w:val="none" w:sz="0" w:space="0" w:color="auto"/>
        <w:bottom w:val="none" w:sz="0" w:space="0" w:color="auto"/>
        <w:right w:val="none" w:sz="0" w:space="0" w:color="auto"/>
      </w:divBdr>
    </w:div>
    <w:div w:id="238908848">
      <w:bodyDiv w:val="1"/>
      <w:marLeft w:val="0"/>
      <w:marRight w:val="0"/>
      <w:marTop w:val="0"/>
      <w:marBottom w:val="0"/>
      <w:divBdr>
        <w:top w:val="none" w:sz="0" w:space="0" w:color="auto"/>
        <w:left w:val="none" w:sz="0" w:space="0" w:color="auto"/>
        <w:bottom w:val="none" w:sz="0" w:space="0" w:color="auto"/>
        <w:right w:val="none" w:sz="0" w:space="0" w:color="auto"/>
      </w:divBdr>
    </w:div>
    <w:div w:id="348874402">
      <w:bodyDiv w:val="1"/>
      <w:marLeft w:val="0"/>
      <w:marRight w:val="0"/>
      <w:marTop w:val="0"/>
      <w:marBottom w:val="0"/>
      <w:divBdr>
        <w:top w:val="none" w:sz="0" w:space="0" w:color="auto"/>
        <w:left w:val="none" w:sz="0" w:space="0" w:color="auto"/>
        <w:bottom w:val="none" w:sz="0" w:space="0" w:color="auto"/>
        <w:right w:val="none" w:sz="0" w:space="0" w:color="auto"/>
      </w:divBdr>
    </w:div>
    <w:div w:id="548735066">
      <w:bodyDiv w:val="1"/>
      <w:marLeft w:val="0"/>
      <w:marRight w:val="0"/>
      <w:marTop w:val="0"/>
      <w:marBottom w:val="0"/>
      <w:divBdr>
        <w:top w:val="none" w:sz="0" w:space="0" w:color="auto"/>
        <w:left w:val="none" w:sz="0" w:space="0" w:color="auto"/>
        <w:bottom w:val="none" w:sz="0" w:space="0" w:color="auto"/>
        <w:right w:val="none" w:sz="0" w:space="0" w:color="auto"/>
      </w:divBdr>
    </w:div>
    <w:div w:id="562639712">
      <w:bodyDiv w:val="1"/>
      <w:marLeft w:val="0"/>
      <w:marRight w:val="0"/>
      <w:marTop w:val="0"/>
      <w:marBottom w:val="0"/>
      <w:divBdr>
        <w:top w:val="none" w:sz="0" w:space="0" w:color="auto"/>
        <w:left w:val="none" w:sz="0" w:space="0" w:color="auto"/>
        <w:bottom w:val="none" w:sz="0" w:space="0" w:color="auto"/>
        <w:right w:val="none" w:sz="0" w:space="0" w:color="auto"/>
      </w:divBdr>
    </w:div>
    <w:div w:id="583151853">
      <w:bodyDiv w:val="1"/>
      <w:marLeft w:val="0"/>
      <w:marRight w:val="0"/>
      <w:marTop w:val="0"/>
      <w:marBottom w:val="0"/>
      <w:divBdr>
        <w:top w:val="none" w:sz="0" w:space="0" w:color="auto"/>
        <w:left w:val="none" w:sz="0" w:space="0" w:color="auto"/>
        <w:bottom w:val="none" w:sz="0" w:space="0" w:color="auto"/>
        <w:right w:val="none" w:sz="0" w:space="0" w:color="auto"/>
      </w:divBdr>
    </w:div>
    <w:div w:id="602999653">
      <w:bodyDiv w:val="1"/>
      <w:marLeft w:val="0"/>
      <w:marRight w:val="0"/>
      <w:marTop w:val="0"/>
      <w:marBottom w:val="0"/>
      <w:divBdr>
        <w:top w:val="none" w:sz="0" w:space="0" w:color="auto"/>
        <w:left w:val="none" w:sz="0" w:space="0" w:color="auto"/>
        <w:bottom w:val="none" w:sz="0" w:space="0" w:color="auto"/>
        <w:right w:val="none" w:sz="0" w:space="0" w:color="auto"/>
      </w:divBdr>
    </w:div>
    <w:div w:id="649092629">
      <w:bodyDiv w:val="1"/>
      <w:marLeft w:val="0"/>
      <w:marRight w:val="0"/>
      <w:marTop w:val="0"/>
      <w:marBottom w:val="0"/>
      <w:divBdr>
        <w:top w:val="none" w:sz="0" w:space="0" w:color="auto"/>
        <w:left w:val="none" w:sz="0" w:space="0" w:color="auto"/>
        <w:bottom w:val="none" w:sz="0" w:space="0" w:color="auto"/>
        <w:right w:val="none" w:sz="0" w:space="0" w:color="auto"/>
      </w:divBdr>
    </w:div>
    <w:div w:id="809713121">
      <w:bodyDiv w:val="1"/>
      <w:marLeft w:val="0"/>
      <w:marRight w:val="0"/>
      <w:marTop w:val="0"/>
      <w:marBottom w:val="0"/>
      <w:divBdr>
        <w:top w:val="none" w:sz="0" w:space="0" w:color="auto"/>
        <w:left w:val="none" w:sz="0" w:space="0" w:color="auto"/>
        <w:bottom w:val="none" w:sz="0" w:space="0" w:color="auto"/>
        <w:right w:val="none" w:sz="0" w:space="0" w:color="auto"/>
      </w:divBdr>
    </w:div>
    <w:div w:id="888687696">
      <w:bodyDiv w:val="1"/>
      <w:marLeft w:val="0"/>
      <w:marRight w:val="0"/>
      <w:marTop w:val="0"/>
      <w:marBottom w:val="0"/>
      <w:divBdr>
        <w:top w:val="none" w:sz="0" w:space="0" w:color="auto"/>
        <w:left w:val="none" w:sz="0" w:space="0" w:color="auto"/>
        <w:bottom w:val="none" w:sz="0" w:space="0" w:color="auto"/>
        <w:right w:val="none" w:sz="0" w:space="0" w:color="auto"/>
      </w:divBdr>
    </w:div>
    <w:div w:id="1133255989">
      <w:bodyDiv w:val="1"/>
      <w:marLeft w:val="0"/>
      <w:marRight w:val="0"/>
      <w:marTop w:val="0"/>
      <w:marBottom w:val="0"/>
      <w:divBdr>
        <w:top w:val="none" w:sz="0" w:space="0" w:color="auto"/>
        <w:left w:val="none" w:sz="0" w:space="0" w:color="auto"/>
        <w:bottom w:val="none" w:sz="0" w:space="0" w:color="auto"/>
        <w:right w:val="none" w:sz="0" w:space="0" w:color="auto"/>
      </w:divBdr>
    </w:div>
    <w:div w:id="1236089199">
      <w:bodyDiv w:val="1"/>
      <w:marLeft w:val="0"/>
      <w:marRight w:val="0"/>
      <w:marTop w:val="0"/>
      <w:marBottom w:val="0"/>
      <w:divBdr>
        <w:top w:val="none" w:sz="0" w:space="0" w:color="auto"/>
        <w:left w:val="none" w:sz="0" w:space="0" w:color="auto"/>
        <w:bottom w:val="none" w:sz="0" w:space="0" w:color="auto"/>
        <w:right w:val="none" w:sz="0" w:space="0" w:color="auto"/>
      </w:divBdr>
    </w:div>
    <w:div w:id="1382973089">
      <w:bodyDiv w:val="1"/>
      <w:marLeft w:val="0"/>
      <w:marRight w:val="0"/>
      <w:marTop w:val="0"/>
      <w:marBottom w:val="0"/>
      <w:divBdr>
        <w:top w:val="none" w:sz="0" w:space="0" w:color="auto"/>
        <w:left w:val="none" w:sz="0" w:space="0" w:color="auto"/>
        <w:bottom w:val="none" w:sz="0" w:space="0" w:color="auto"/>
        <w:right w:val="none" w:sz="0" w:space="0" w:color="auto"/>
      </w:divBdr>
    </w:div>
    <w:div w:id="1424107359">
      <w:bodyDiv w:val="1"/>
      <w:marLeft w:val="0"/>
      <w:marRight w:val="0"/>
      <w:marTop w:val="0"/>
      <w:marBottom w:val="0"/>
      <w:divBdr>
        <w:top w:val="none" w:sz="0" w:space="0" w:color="auto"/>
        <w:left w:val="none" w:sz="0" w:space="0" w:color="auto"/>
        <w:bottom w:val="none" w:sz="0" w:space="0" w:color="auto"/>
        <w:right w:val="none" w:sz="0" w:space="0" w:color="auto"/>
      </w:divBdr>
    </w:div>
    <w:div w:id="1492677692">
      <w:bodyDiv w:val="1"/>
      <w:marLeft w:val="0"/>
      <w:marRight w:val="0"/>
      <w:marTop w:val="0"/>
      <w:marBottom w:val="0"/>
      <w:divBdr>
        <w:top w:val="none" w:sz="0" w:space="0" w:color="auto"/>
        <w:left w:val="none" w:sz="0" w:space="0" w:color="auto"/>
        <w:bottom w:val="none" w:sz="0" w:space="0" w:color="auto"/>
        <w:right w:val="none" w:sz="0" w:space="0" w:color="auto"/>
      </w:divBdr>
    </w:div>
    <w:div w:id="1603025369">
      <w:bodyDiv w:val="1"/>
      <w:marLeft w:val="0"/>
      <w:marRight w:val="0"/>
      <w:marTop w:val="0"/>
      <w:marBottom w:val="0"/>
      <w:divBdr>
        <w:top w:val="none" w:sz="0" w:space="0" w:color="auto"/>
        <w:left w:val="none" w:sz="0" w:space="0" w:color="auto"/>
        <w:bottom w:val="none" w:sz="0" w:space="0" w:color="auto"/>
        <w:right w:val="none" w:sz="0" w:space="0" w:color="auto"/>
      </w:divBdr>
    </w:div>
    <w:div w:id="1695226789">
      <w:bodyDiv w:val="1"/>
      <w:marLeft w:val="0"/>
      <w:marRight w:val="0"/>
      <w:marTop w:val="0"/>
      <w:marBottom w:val="0"/>
      <w:divBdr>
        <w:top w:val="none" w:sz="0" w:space="0" w:color="auto"/>
        <w:left w:val="none" w:sz="0" w:space="0" w:color="auto"/>
        <w:bottom w:val="none" w:sz="0" w:space="0" w:color="auto"/>
        <w:right w:val="none" w:sz="0" w:space="0" w:color="auto"/>
      </w:divBdr>
    </w:div>
    <w:div w:id="1838812570">
      <w:bodyDiv w:val="1"/>
      <w:marLeft w:val="0"/>
      <w:marRight w:val="0"/>
      <w:marTop w:val="0"/>
      <w:marBottom w:val="0"/>
      <w:divBdr>
        <w:top w:val="none" w:sz="0" w:space="0" w:color="auto"/>
        <w:left w:val="none" w:sz="0" w:space="0" w:color="auto"/>
        <w:bottom w:val="none" w:sz="0" w:space="0" w:color="auto"/>
        <w:right w:val="none" w:sz="0" w:space="0" w:color="auto"/>
      </w:divBdr>
    </w:div>
    <w:div w:id="1845316566">
      <w:bodyDiv w:val="1"/>
      <w:marLeft w:val="0"/>
      <w:marRight w:val="0"/>
      <w:marTop w:val="0"/>
      <w:marBottom w:val="0"/>
      <w:divBdr>
        <w:top w:val="none" w:sz="0" w:space="0" w:color="auto"/>
        <w:left w:val="none" w:sz="0" w:space="0" w:color="auto"/>
        <w:bottom w:val="none" w:sz="0" w:space="0" w:color="auto"/>
        <w:right w:val="none" w:sz="0" w:space="0" w:color="auto"/>
      </w:divBdr>
    </w:div>
    <w:div w:id="190529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legislation.gov.uk/ukpga/2018/12/contents/enacted" TargetMode="External"/><Relationship Id="rId26" Type="http://schemas.openxmlformats.org/officeDocument/2006/relationships/hyperlink" Target="https://www.gov.uk/complain-about-school" TargetMode="External"/><Relationship Id="rId3" Type="http://schemas.openxmlformats.org/officeDocument/2006/relationships/customXml" Target="../customXml/item3.xml"/><Relationship Id="rId21" Type="http://schemas.openxmlformats.org/officeDocument/2006/relationships/hyperlink" Target="http://www.legislation.gov.uk/ukpga/2010/15/content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legislation.gov.uk/eur/2016/679/contents" TargetMode="External"/><Relationship Id="rId25" Type="http://schemas.openxmlformats.org/officeDocument/2006/relationships/hyperlink" Target="https://form.education.gov.uk/en/AchieveForms/?form_uri=sandbox-publish://AF-Process-f1453496-7d8a-463f-9f33-1da2ac47ed76/AF-Stage-1e64d4cc-25fb-499a-a8d7-74e98203ac00/definition.json&amp;redirectlink=%2Fen&amp;cancelRedirectLink=%2Fen"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legislation.gov.uk/uksi/2014/3283/schedule/part/7/made" TargetMode="External"/><Relationship Id="rId20" Type="http://schemas.openxmlformats.org/officeDocument/2006/relationships/hyperlink" Target="https://www.governor.support/" TargetMode="External"/><Relationship Id="rId29" Type="http://schemas.openxmlformats.org/officeDocument/2006/relationships/hyperlink" Target="https://schoolshrcooperative.co.uk/school/PolicyDetails?id=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legislation.gov.uk/eur/2016/679/contents" TargetMode="External"/><Relationship Id="rId32" Type="http://schemas.openxmlformats.org/officeDocument/2006/relationships/hyperlink" Target="mailto:Office@oakfarmprimaryschool.org.uk" TargetMode="External"/><Relationship Id="rId5" Type="http://schemas.openxmlformats.org/officeDocument/2006/relationships/numbering" Target="numbering.xml"/><Relationship Id="rId15" Type="http://schemas.openxmlformats.org/officeDocument/2006/relationships/hyperlink" Target="http://www.legislation.gov.uk/ukpga/2002/32/section/29" TargetMode="External"/><Relationship Id="rId23" Type="http://schemas.openxmlformats.org/officeDocument/2006/relationships/hyperlink" Target="http://www.legislation.gov.uk/ukpga/2018/12/contents/enacted" TargetMode="External"/><Relationship Id="rId28" Type="http://schemas.openxmlformats.org/officeDocument/2006/relationships/hyperlink" Target="http://www.education.gov.uk/contactus" TargetMode="External"/><Relationship Id="rId10" Type="http://schemas.openxmlformats.org/officeDocument/2006/relationships/endnotes" Target="endnotes.xml"/><Relationship Id="rId19" Type="http://schemas.openxmlformats.org/officeDocument/2006/relationships/hyperlink" Target="https://www.governor.support/" TargetMode="External"/><Relationship Id="rId31" Type="http://schemas.openxmlformats.org/officeDocument/2006/relationships/hyperlink" Target="https://ico.org.uk/global/contact-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www.legislation.gov.uk/ukpga/2000/36/contents" TargetMode="External"/><Relationship Id="rId27" Type="http://schemas.openxmlformats.org/officeDocument/2006/relationships/hyperlink" Target="http://www.gov.uk/school-discipline-exclusions/exclusions" TargetMode="External"/><Relationship Id="rId30" Type="http://schemas.openxmlformats.org/officeDocument/2006/relationships/hyperlink" Target="http://www.education.gov.uk/contactu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501B58466B34196676E57283671E9" ma:contentTypeVersion="16" ma:contentTypeDescription="Create a new document." ma:contentTypeScope="" ma:versionID="83148c9957021a71c4b8c664e70491f6">
  <xsd:schema xmlns:xsd="http://www.w3.org/2001/XMLSchema" xmlns:xs="http://www.w3.org/2001/XMLSchema" xmlns:p="http://schemas.microsoft.com/office/2006/metadata/properties" xmlns:ns2="d883c687-f656-4646-9d1a-e799c0028f0e" xmlns:ns3="275a139a-a5e8-4c1c-8335-6ad31385cee2" targetNamespace="http://schemas.microsoft.com/office/2006/metadata/properties" ma:root="true" ma:fieldsID="242fd0d3b1a3bb324e7c6dad51633195" ns2:_="" ns3:_="">
    <xsd:import namespace="d883c687-f656-4646-9d1a-e799c0028f0e"/>
    <xsd:import namespace="275a139a-a5e8-4c1c-8335-6ad31385cee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83c687-f656-4646-9d1a-e799c0028f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59ab320-687e-4e2e-8465-9f3fe8d9729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5a139a-a5e8-4c1c-8335-6ad31385cee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b096b81-80c9-4ae4-a664-a883a74fb1b4}" ma:internalName="TaxCatchAll" ma:showField="CatchAllData" ma:web="275a139a-a5e8-4c1c-8335-6ad31385ce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75a139a-a5e8-4c1c-8335-6ad31385cee2" xsi:nil="true"/>
    <lcf76f155ced4ddcb4097134ff3c332f xmlns="d883c687-f656-4646-9d1a-e799c0028f0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8D38F9-913E-4589-AB87-268B41362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83c687-f656-4646-9d1a-e799c0028f0e"/>
    <ds:schemaRef ds:uri="275a139a-a5e8-4c1c-8335-6ad31385ce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73A201-86CF-4E12-984A-E6F293F45FF1}">
  <ds:schemaRefs>
    <ds:schemaRef ds:uri="http://schemas.microsoft.com/sharepoint/v3/contenttype/forms"/>
  </ds:schemaRefs>
</ds:datastoreItem>
</file>

<file path=customXml/itemProps3.xml><?xml version="1.0" encoding="utf-8"?>
<ds:datastoreItem xmlns:ds="http://schemas.openxmlformats.org/officeDocument/2006/customXml" ds:itemID="{A2145D70-562C-47C0-AE51-0B33AB777BBA}">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d883c687-f656-4646-9d1a-e799c0028f0e"/>
    <ds:schemaRef ds:uri="275a139a-a5e8-4c1c-8335-6ad31385cee2"/>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172A8A1-74B9-4E2D-815E-5388AC2CC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6866</Words>
  <Characters>38358</Characters>
  <Application>Microsoft Office Word</Application>
  <DocSecurity>2</DocSecurity>
  <Lines>319</Lines>
  <Paragraphs>90</Paragraphs>
  <ScaleCrop>false</ScaleCrop>
  <HeadingPairs>
    <vt:vector size="2" baseType="variant">
      <vt:variant>
        <vt:lpstr>Title</vt:lpstr>
      </vt:variant>
      <vt:variant>
        <vt:i4>1</vt:i4>
      </vt:variant>
    </vt:vector>
  </HeadingPairs>
  <TitlesOfParts>
    <vt:vector size="1" baseType="lpstr">
      <vt:lpstr> </vt:lpstr>
    </vt:vector>
  </TitlesOfParts>
  <Company>Hewlett-Packard Company</Company>
  <LinksUpToDate>false</LinksUpToDate>
  <CharactersWithSpaces>45134</CharactersWithSpaces>
  <SharedDoc>false</SharedDoc>
  <HLinks>
    <vt:vector size="30" baseType="variant">
      <vt:variant>
        <vt:i4>720923</vt:i4>
      </vt:variant>
      <vt:variant>
        <vt:i4>12</vt:i4>
      </vt:variant>
      <vt:variant>
        <vt:i4>0</vt:i4>
      </vt:variant>
      <vt:variant>
        <vt:i4>5</vt:i4>
      </vt:variant>
      <vt:variant>
        <vt:lpwstr>https://ico.org.uk/global/contact-us/</vt:lpwstr>
      </vt:variant>
      <vt:variant>
        <vt:lpwstr/>
      </vt:variant>
      <vt:variant>
        <vt:i4>1769552</vt:i4>
      </vt:variant>
      <vt:variant>
        <vt:i4>9</vt:i4>
      </vt:variant>
      <vt:variant>
        <vt:i4>0</vt:i4>
      </vt:variant>
      <vt:variant>
        <vt:i4>5</vt:i4>
      </vt:variant>
      <vt:variant>
        <vt:lpwstr>http://www.education.gov.uk/contactus</vt:lpwstr>
      </vt:variant>
      <vt:variant>
        <vt:lpwstr/>
      </vt:variant>
      <vt:variant>
        <vt:i4>1769552</vt:i4>
      </vt:variant>
      <vt:variant>
        <vt:i4>6</vt:i4>
      </vt:variant>
      <vt:variant>
        <vt:i4>0</vt:i4>
      </vt:variant>
      <vt:variant>
        <vt:i4>5</vt:i4>
      </vt:variant>
      <vt:variant>
        <vt:lpwstr>http://www.education.gov.uk/contactus</vt:lpwstr>
      </vt:variant>
      <vt:variant>
        <vt:lpwstr/>
      </vt:variant>
      <vt:variant>
        <vt:i4>6160390</vt:i4>
      </vt:variant>
      <vt:variant>
        <vt:i4>3</vt:i4>
      </vt:variant>
      <vt:variant>
        <vt:i4>0</vt:i4>
      </vt:variant>
      <vt:variant>
        <vt:i4>5</vt:i4>
      </vt:variant>
      <vt:variant>
        <vt:lpwstr>http://www.gov.uk/school-discipline-exclusions/exclusions</vt:lpwstr>
      </vt:variant>
      <vt:variant>
        <vt:lpwstr/>
      </vt:variant>
      <vt:variant>
        <vt:i4>7274617</vt:i4>
      </vt:variant>
      <vt:variant>
        <vt:i4>0</vt:i4>
      </vt:variant>
      <vt:variant>
        <vt:i4>0</vt:i4>
      </vt:variant>
      <vt:variant>
        <vt:i4>5</vt:i4>
      </vt:variant>
      <vt:variant>
        <vt:lpwstr>https://www.gov.uk/government/publications/school-complaints-procedures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The Schools HR Co-operative</dc:creator>
  <cp:keywords/>
  <cp:lastModifiedBy>S Worsley</cp:lastModifiedBy>
  <cp:revision>3</cp:revision>
  <cp:lastPrinted>2022-10-05T16:28:00Z</cp:lastPrinted>
  <dcterms:created xsi:type="dcterms:W3CDTF">2023-09-22T10:29:00Z</dcterms:created>
  <dcterms:modified xsi:type="dcterms:W3CDTF">2023-09-22T10:35:00Z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0x0101009DA501B58466B34196676E57283671E9</vt:lpwstr>
  </property>
  <property fmtid="{D5CDD505-2E9C-101B-9397-08002B2CF9AE}" pid="3" name="MediaServiceImageTags">
    <vt:lpwstr/>
  </property>
</Properties>
</file>